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79" w:rsidRPr="00431379" w:rsidRDefault="00431379" w:rsidP="00431379">
      <w:pPr>
        <w:pStyle w:val="3"/>
        <w:shd w:val="clear" w:color="auto" w:fill="FFFFFF"/>
        <w:spacing w:before="0" w:beforeAutospacing="0" w:after="0" w:afterAutospacing="0"/>
        <w:rPr>
          <w:b w:val="0"/>
          <w:bCs w:val="0"/>
          <w:sz w:val="24"/>
          <w:szCs w:val="24"/>
        </w:rPr>
      </w:pPr>
      <w:r>
        <w:rPr>
          <w:b w:val="0"/>
          <w:bCs w:val="0"/>
          <w:sz w:val="24"/>
          <w:szCs w:val="24"/>
        </w:rPr>
        <w:t xml:space="preserve">Про </w:t>
      </w:r>
      <w:hyperlink r:id="rId7" w:history="1">
        <w:r>
          <w:rPr>
            <w:rStyle w:val="a6"/>
            <w:b w:val="0"/>
            <w:bCs w:val="0"/>
            <w:color w:val="auto"/>
            <w:sz w:val="24"/>
            <w:szCs w:val="24"/>
            <w:u w:val="none"/>
          </w:rPr>
          <w:t>ц</w:t>
        </w:r>
        <w:r w:rsidRPr="00431379">
          <w:rPr>
            <w:rStyle w:val="a6"/>
            <w:b w:val="0"/>
            <w:bCs w:val="0"/>
            <w:color w:val="auto"/>
            <w:sz w:val="24"/>
            <w:szCs w:val="24"/>
            <w:u w:val="none"/>
          </w:rPr>
          <w:t>ифрове ефірне телебачення</w:t>
        </w:r>
      </w:hyperlink>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Уряд продовжив термін використання </w:t>
      </w:r>
      <w:proofErr w:type="spellStart"/>
      <w:r w:rsidRPr="00932493">
        <w:rPr>
          <w:rFonts w:ascii="Times New Roman" w:hAnsi="Times New Roman" w:cs="Times New Roman"/>
          <w:sz w:val="24"/>
          <w:szCs w:val="24"/>
          <w:lang w:val="uk-UA"/>
        </w:rPr>
        <w:t>радіотехнології</w:t>
      </w:r>
      <w:proofErr w:type="spellEnd"/>
      <w:r w:rsidRPr="00932493">
        <w:rPr>
          <w:rFonts w:ascii="Times New Roman" w:hAnsi="Times New Roman" w:cs="Times New Roman"/>
          <w:sz w:val="24"/>
          <w:szCs w:val="24"/>
          <w:lang w:val="uk-UA"/>
        </w:rPr>
        <w:t xml:space="preserve"> «Аналогове телевізійне мовлення». Рішення ухвалене для реалізації переходу на цифрове мовлення в Україні та забезпечення  конституційних прав громадян на безперешкодне отримання інформації.</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Зміною до Плану використання радіочастотного ресурсу України, затвердженого постановою Кабінету Міністрів України від 09.06.2006 № 815, </w:t>
      </w:r>
      <w:proofErr w:type="spellStart"/>
      <w:r w:rsidRPr="00932493">
        <w:rPr>
          <w:rFonts w:ascii="Times New Roman" w:hAnsi="Times New Roman" w:cs="Times New Roman"/>
          <w:sz w:val="24"/>
          <w:szCs w:val="24"/>
          <w:lang w:val="uk-UA"/>
        </w:rPr>
        <w:t>ви</w:t>
      </w:r>
      <w:proofErr w:type="spellEnd"/>
      <w:r w:rsidRPr="00932493">
        <w:rPr>
          <w:rFonts w:ascii="Times New Roman" w:hAnsi="Times New Roman" w:cs="Times New Roman"/>
          <w:sz w:val="24"/>
          <w:szCs w:val="24"/>
          <w:lang w:val="uk-UA"/>
        </w:rPr>
        <w:t>значено 31 липня 2018 р. як дату припинення аналогового мовлення спочатку в Києві та Кіровоградській області. У решті областей  визначений перехід до цифрового телебачення має відбутися до 31 серпня 2018 року.</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Виконання цього рішення забезпечить безперервність телерадіомовлення на всій території України та вільний доступ громадян до інформації.</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КАБІНЕТ МІНІСТРІВ УКРАЇНИ</w:t>
      </w:r>
      <w:r>
        <w:rPr>
          <w:rFonts w:ascii="Times New Roman" w:hAnsi="Times New Roman" w:cs="Times New Roman"/>
          <w:sz w:val="24"/>
          <w:szCs w:val="24"/>
          <w:lang w:val="uk-UA"/>
        </w:rPr>
        <w:t xml:space="preserve"> </w:t>
      </w:r>
      <w:hyperlink r:id="rId8" w:history="1">
        <w:r w:rsidRPr="00CB1F95">
          <w:rPr>
            <w:rStyle w:val="a6"/>
            <w:rFonts w:ascii="Times New Roman" w:hAnsi="Times New Roman" w:cs="Times New Roman"/>
            <w:color w:val="auto"/>
            <w:sz w:val="24"/>
            <w:szCs w:val="24"/>
            <w:u w:val="none"/>
            <w:lang w:val="uk-UA"/>
          </w:rPr>
          <w:t>ПОСТАНОВА</w:t>
        </w:r>
      </w:hyperlink>
      <w:r>
        <w:rPr>
          <w:rFonts w:ascii="Times New Roman" w:hAnsi="Times New Roman" w:cs="Times New Roman"/>
          <w:sz w:val="24"/>
          <w:szCs w:val="24"/>
          <w:lang w:val="uk-UA"/>
        </w:rPr>
        <w:t xml:space="preserve"> </w:t>
      </w:r>
      <w:r w:rsidRPr="00932493">
        <w:rPr>
          <w:rFonts w:ascii="Times New Roman" w:hAnsi="Times New Roman" w:cs="Times New Roman"/>
          <w:sz w:val="24"/>
          <w:szCs w:val="24"/>
          <w:lang w:val="uk-UA"/>
        </w:rPr>
        <w:t>від 13 червня 2018 р. № 509</w:t>
      </w:r>
      <w:r>
        <w:rPr>
          <w:rFonts w:ascii="Times New Roman" w:hAnsi="Times New Roman" w:cs="Times New Roman"/>
          <w:sz w:val="24"/>
          <w:szCs w:val="24"/>
          <w:lang w:val="uk-UA"/>
        </w:rPr>
        <w:t xml:space="preserve"> </w:t>
      </w:r>
      <w:r w:rsidRPr="00932493">
        <w:rPr>
          <w:rFonts w:ascii="Times New Roman" w:hAnsi="Times New Roman" w:cs="Times New Roman"/>
          <w:sz w:val="24"/>
          <w:szCs w:val="24"/>
          <w:lang w:val="uk-UA"/>
        </w:rPr>
        <w:t>Київ</w:t>
      </w:r>
      <w:r>
        <w:rPr>
          <w:rFonts w:ascii="Times New Roman" w:hAnsi="Times New Roman" w:cs="Times New Roman"/>
          <w:sz w:val="24"/>
          <w:szCs w:val="24"/>
          <w:lang w:val="uk-UA"/>
        </w:rPr>
        <w:t xml:space="preserve">  </w:t>
      </w:r>
      <w:r w:rsidRPr="00932493">
        <w:rPr>
          <w:rFonts w:ascii="Times New Roman" w:hAnsi="Times New Roman" w:cs="Times New Roman"/>
          <w:sz w:val="24"/>
          <w:szCs w:val="24"/>
          <w:lang w:val="uk-UA"/>
        </w:rPr>
        <w: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Про внесення зміни до Плану використання радіочастотного ресурсу України</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Кабінет Міністрів України постановляє:</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Внести зміну до Плану використання радіочастотного ресурсу України, затвердженого постановою Кабінету Міністрів України від 9 червня 2006 р. № 815 (Офіційний вісник України, 2006 р., № 24, ст. 1771; 2016 р., № 30, ст. 1204; 2018 р., № 29, ст. 1033), замінивши у позиції 38 розділу I у графі “Строк припинення використання </w:t>
      </w:r>
      <w:proofErr w:type="spellStart"/>
      <w:r w:rsidRPr="00932493">
        <w:rPr>
          <w:rFonts w:ascii="Times New Roman" w:hAnsi="Times New Roman" w:cs="Times New Roman"/>
          <w:sz w:val="24"/>
          <w:szCs w:val="24"/>
          <w:lang w:val="uk-UA"/>
        </w:rPr>
        <w:t>радіотехнології</w:t>
      </w:r>
      <w:proofErr w:type="spellEnd"/>
      <w:r w:rsidRPr="00932493">
        <w:rPr>
          <w:rFonts w:ascii="Times New Roman" w:hAnsi="Times New Roman" w:cs="Times New Roman"/>
          <w:sz w:val="24"/>
          <w:szCs w:val="24"/>
          <w:lang w:val="uk-UA"/>
        </w:rPr>
        <w:t>” цифри і слова “30 червня 2018 р.” цифрами і словами “31 серпня 2018 р.; для м. Києва та Кіровоградської області 31 липня 2018 р.”.</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Прем’єр-міністр України В. ГРОЙСМАН</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ЗАГАЛЬНА ІНФОРМАЦІЯ ЩОДО ПЕРЕХОДУ НА ЦИФРОВЕ МОВЛЕННЯ</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Відповідно до міжнародних зобов’язань в Україні триває процес переходу ефірного телевізійного мовлення від аналогового стандарту розповсюдження програм до цифрового DVB-T2. Це означає, що аналогове телебачення буде неодмінно вимкнено на заміну більш прогресивному цифровому стандарту, перевагами якого є висока якість телевізійного сигналу та більша кількість програм. Насамперед, відчують різницю у перегляді телепрограм саме телеглядачі ефірного телебачення, які сьогодні приймають телепрограми, використовуючи кімнатну, зовнішню або колективну антену.</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Абонентів кабельного телебачення та власників супутникових антен зазначені зміни не стосуються.</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З 2011 року в Україні багатоканальна цифрова телемережа у складі чотирьох мультиплексів МХ-1, </w:t>
      </w:r>
      <w:proofErr w:type="spellStart"/>
      <w:r w:rsidRPr="00932493">
        <w:rPr>
          <w:rFonts w:ascii="Times New Roman" w:hAnsi="Times New Roman" w:cs="Times New Roman"/>
          <w:sz w:val="24"/>
          <w:szCs w:val="24"/>
          <w:lang w:val="uk-UA"/>
        </w:rPr>
        <w:t>МХ</w:t>
      </w:r>
      <w:proofErr w:type="spellEnd"/>
      <w:r w:rsidRPr="00932493">
        <w:rPr>
          <w:rFonts w:ascii="Times New Roman" w:hAnsi="Times New Roman" w:cs="Times New Roman"/>
          <w:sz w:val="24"/>
          <w:szCs w:val="24"/>
          <w:lang w:val="uk-UA"/>
        </w:rPr>
        <w:t>-2 , МХ-3 та МХ-5 працює у 166 населених пунктах. Після окупації Автономної Республіки Крим і міста Севастополя та захоплення частини територій Донецької та Луганської областей цифрові канали працюють у 143 населених пунктах. Цифровими передавачами для безкоштовного перегляду поширюється 28 загальнонаціональних телеканалів та 4 регіональних телеканали у кожній з областей України.</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Також у місті Києві на 41 та 43 телевізійних каналах розповсюджуються по 10 цифрових програм двох локальних мультиплексів, які можна переглядати безоплатно.</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З квітня 2018  року  введено в експлуатацію цифрові канали регіонального мультиплексу у 22 населених пунктах Одеської області. В мультиплексі доступні для безкоштовного перегляду  8 програм регіональних телерадіоорганізацій.</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Інформаційні ролики щодо вимкнення аналогового телебачення, що відповідає вимогам соціальної реклами, розміщено на сайті Національної ради</w:t>
      </w:r>
      <w:r w:rsidR="00CB1F95">
        <w:rPr>
          <w:rFonts w:ascii="Times New Roman" w:hAnsi="Times New Roman" w:cs="Times New Roman"/>
          <w:sz w:val="24"/>
          <w:szCs w:val="24"/>
          <w:lang w:val="uk-UA"/>
        </w:rPr>
        <w:t>.</w:t>
      </w:r>
      <w:bookmarkStart w:id="0" w:name="_GoBack"/>
      <w:bookmarkEnd w:id="0"/>
      <w:r w:rsidRPr="00932493">
        <w:rPr>
          <w:rFonts w:ascii="Times New Roman" w:hAnsi="Times New Roman" w:cs="Times New Roman"/>
          <w:sz w:val="24"/>
          <w:szCs w:val="24"/>
          <w:lang w:val="uk-UA"/>
        </w:rPr>
        <w: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У зв’язку із наближенням термінів вимкнення аналогового телевізійного мовлення Національна рада звернулася до дистриб’юторів найбільших торгових марок, які постачають на український ринок перетворювачі цифрового сигналу, аби вони максимально забезпечили торгові мережі необхідним обладнанням.</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Нещодавно Кабінет Міністрів України вніс зміни до Плану використання радіочастотного ресурсу України (постанова від 09.06.2006 № 815),  якими передбачено з 31 серпня 2018 року </w:t>
      </w:r>
      <w:r w:rsidRPr="00932493">
        <w:rPr>
          <w:rFonts w:ascii="Times New Roman" w:hAnsi="Times New Roman" w:cs="Times New Roman"/>
          <w:sz w:val="24"/>
          <w:szCs w:val="24"/>
          <w:lang w:val="uk-UA"/>
        </w:rPr>
        <w:lastRenderedPageBreak/>
        <w:t xml:space="preserve">припинення використання в Україні </w:t>
      </w:r>
      <w:proofErr w:type="spellStart"/>
      <w:r w:rsidRPr="00932493">
        <w:rPr>
          <w:rFonts w:ascii="Times New Roman" w:hAnsi="Times New Roman" w:cs="Times New Roman"/>
          <w:sz w:val="24"/>
          <w:szCs w:val="24"/>
          <w:lang w:val="uk-UA"/>
        </w:rPr>
        <w:t>радіотехнології</w:t>
      </w:r>
      <w:proofErr w:type="spellEnd"/>
      <w:r w:rsidRPr="00932493">
        <w:rPr>
          <w:rFonts w:ascii="Times New Roman" w:hAnsi="Times New Roman" w:cs="Times New Roman"/>
          <w:sz w:val="24"/>
          <w:szCs w:val="24"/>
          <w:lang w:val="uk-UA"/>
        </w:rPr>
        <w:t xml:space="preserve"> «аналогове телевізійне мовлення», для міста Києва й Кіровоградської області таке вимкнення  відбудеться на місяць раніше – 31 липня.</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Зважаючи на ці обставини, регуляторний орган у сфері телерадіомовлення звернувся листами до таких компаній, як ТОВ «НВК «</w:t>
      </w:r>
      <w:proofErr w:type="spellStart"/>
      <w:r w:rsidRPr="00932493">
        <w:rPr>
          <w:rFonts w:ascii="Times New Roman" w:hAnsi="Times New Roman" w:cs="Times New Roman"/>
          <w:sz w:val="24"/>
          <w:szCs w:val="24"/>
          <w:lang w:val="uk-UA"/>
        </w:rPr>
        <w:t>Ромсат</w:t>
      </w:r>
      <w:proofErr w:type="spellEnd"/>
      <w:r w:rsidRPr="00932493">
        <w:rPr>
          <w:rFonts w:ascii="Times New Roman" w:hAnsi="Times New Roman" w:cs="Times New Roman"/>
          <w:sz w:val="24"/>
          <w:szCs w:val="24"/>
          <w:lang w:val="uk-UA"/>
        </w:rPr>
        <w:t>», ТОВ «</w:t>
      </w:r>
      <w:proofErr w:type="spellStart"/>
      <w:r w:rsidRPr="00932493">
        <w:rPr>
          <w:rFonts w:ascii="Times New Roman" w:hAnsi="Times New Roman" w:cs="Times New Roman"/>
          <w:sz w:val="24"/>
          <w:szCs w:val="24"/>
          <w:lang w:val="uk-UA"/>
        </w:rPr>
        <w:t>Стронг</w:t>
      </w:r>
      <w:proofErr w:type="spellEnd"/>
      <w:r w:rsidRPr="00932493">
        <w:rPr>
          <w:rFonts w:ascii="Times New Roman" w:hAnsi="Times New Roman" w:cs="Times New Roman"/>
          <w:sz w:val="24"/>
          <w:szCs w:val="24"/>
          <w:lang w:val="uk-UA"/>
        </w:rPr>
        <w:t xml:space="preserve"> </w:t>
      </w:r>
      <w:proofErr w:type="spellStart"/>
      <w:r w:rsidRPr="00932493">
        <w:rPr>
          <w:rFonts w:ascii="Times New Roman" w:hAnsi="Times New Roman" w:cs="Times New Roman"/>
          <w:sz w:val="24"/>
          <w:szCs w:val="24"/>
          <w:lang w:val="uk-UA"/>
        </w:rPr>
        <w:t>Юкрейн</w:t>
      </w:r>
      <w:proofErr w:type="spellEnd"/>
      <w:r w:rsidRPr="00932493">
        <w:rPr>
          <w:rFonts w:ascii="Times New Roman" w:hAnsi="Times New Roman" w:cs="Times New Roman"/>
          <w:sz w:val="24"/>
          <w:szCs w:val="24"/>
          <w:lang w:val="uk-UA"/>
        </w:rPr>
        <w:t>», «</w:t>
      </w:r>
      <w:proofErr w:type="spellStart"/>
      <w:r w:rsidRPr="00932493">
        <w:rPr>
          <w:rFonts w:ascii="Times New Roman" w:hAnsi="Times New Roman" w:cs="Times New Roman"/>
          <w:sz w:val="24"/>
          <w:szCs w:val="24"/>
          <w:lang w:val="uk-UA"/>
        </w:rPr>
        <w:t>Comfy</w:t>
      </w:r>
      <w:proofErr w:type="spellEnd"/>
      <w:r w:rsidRPr="00932493">
        <w:rPr>
          <w:rFonts w:ascii="Times New Roman" w:hAnsi="Times New Roman" w:cs="Times New Roman"/>
          <w:sz w:val="24"/>
          <w:szCs w:val="24"/>
          <w:lang w:val="uk-UA"/>
        </w:rPr>
        <w:t>», «</w:t>
      </w:r>
      <w:proofErr w:type="spellStart"/>
      <w:r w:rsidRPr="00932493">
        <w:rPr>
          <w:rFonts w:ascii="Times New Roman" w:hAnsi="Times New Roman" w:cs="Times New Roman"/>
          <w:sz w:val="24"/>
          <w:szCs w:val="24"/>
          <w:lang w:val="uk-UA"/>
        </w:rPr>
        <w:t>Eldorado</w:t>
      </w:r>
      <w:proofErr w:type="spellEnd"/>
      <w:r w:rsidRPr="00932493">
        <w:rPr>
          <w:rFonts w:ascii="Times New Roman" w:hAnsi="Times New Roman" w:cs="Times New Roman"/>
          <w:sz w:val="24"/>
          <w:szCs w:val="24"/>
          <w:lang w:val="uk-UA"/>
        </w:rPr>
        <w:t>», «</w:t>
      </w:r>
      <w:proofErr w:type="spellStart"/>
      <w:r w:rsidRPr="00932493">
        <w:rPr>
          <w:rFonts w:ascii="Times New Roman" w:hAnsi="Times New Roman" w:cs="Times New Roman"/>
          <w:sz w:val="24"/>
          <w:szCs w:val="24"/>
          <w:lang w:val="uk-UA"/>
        </w:rPr>
        <w:t>Rozetka</w:t>
      </w:r>
      <w:proofErr w:type="spellEnd"/>
      <w:r w:rsidRPr="00932493">
        <w:rPr>
          <w:rFonts w:ascii="Times New Roman" w:hAnsi="Times New Roman" w:cs="Times New Roman"/>
          <w:sz w:val="24"/>
          <w:szCs w:val="24"/>
          <w:lang w:val="uk-UA"/>
        </w:rPr>
        <w:t>», групи компаній «Фокстрот» (ТОВ «</w:t>
      </w:r>
      <w:proofErr w:type="spellStart"/>
      <w:r w:rsidRPr="00932493">
        <w:rPr>
          <w:rFonts w:ascii="Times New Roman" w:hAnsi="Times New Roman" w:cs="Times New Roman"/>
          <w:sz w:val="24"/>
          <w:szCs w:val="24"/>
          <w:lang w:val="uk-UA"/>
        </w:rPr>
        <w:t>САВ-Дістрибьюшн</w:t>
      </w:r>
      <w:proofErr w:type="spellEnd"/>
      <w:r w:rsidRPr="00932493">
        <w:rPr>
          <w:rFonts w:ascii="Times New Roman" w:hAnsi="Times New Roman" w:cs="Times New Roman"/>
          <w:sz w:val="24"/>
          <w:szCs w:val="24"/>
          <w:lang w:val="uk-UA"/>
        </w:rPr>
        <w:t>»), і попросив зважити на можливе різке збільшення попиту серед населення на тюнери й телевізори, які можуть приймати ефірне телебачення у стандарті DVB-T2 (MPEG-4).</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Також Національна рада звертається і до дрібних постачальників цифрового обладнання з проханням врахувати ситуацію на вітчизняному ринку та подбати про наявність у роздрібних мережах тюнерів і телевізорів різних цінових категорій – від найдорожчих до найдешевших, аби максимально задовольнити попит населення на необхідне оснащення для прийому цифрового телевізійного сигналу.</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Також Національна рада звертає увагу дистриб’юторів на необхідність постачання на український ринок приймачів для цифрового радіо у стандарті DAB+. Оскільки в Україні </w:t>
      </w:r>
      <w:proofErr w:type="spellStart"/>
      <w:r w:rsidRPr="00932493">
        <w:rPr>
          <w:rFonts w:ascii="Times New Roman" w:hAnsi="Times New Roman" w:cs="Times New Roman"/>
          <w:sz w:val="24"/>
          <w:szCs w:val="24"/>
          <w:lang w:val="uk-UA"/>
        </w:rPr>
        <w:t>повноцінно </w:t>
      </w:r>
      <w:hyperlink r:id="rId9" w:history="1">
        <w:r w:rsidRPr="00932493">
          <w:rPr>
            <w:rStyle w:val="a6"/>
            <w:rFonts w:ascii="Times New Roman" w:hAnsi="Times New Roman" w:cs="Times New Roman"/>
            <w:sz w:val="24"/>
            <w:szCs w:val="24"/>
            <w:lang w:val="uk-UA"/>
          </w:rPr>
          <w:t>запрацював</w:t>
        </w:r>
      </w:hyperlink>
      <w:r w:rsidRPr="00932493">
        <w:rPr>
          <w:rFonts w:ascii="Times New Roman" w:hAnsi="Times New Roman" w:cs="Times New Roman"/>
          <w:sz w:val="24"/>
          <w:szCs w:val="24"/>
          <w:lang w:val="uk-UA"/>
        </w:rPr>
        <w:t> </w:t>
      </w:r>
      <w:proofErr w:type="spellEnd"/>
      <w:r w:rsidRPr="00932493">
        <w:rPr>
          <w:rFonts w:ascii="Times New Roman" w:hAnsi="Times New Roman" w:cs="Times New Roman"/>
          <w:sz w:val="24"/>
          <w:szCs w:val="24"/>
          <w:lang w:val="uk-UA"/>
        </w:rPr>
        <w:t>мультиплекс цифрового радіо, і 9 радіостанцій розпочали мовлення. Незабаром до них приєднаються ще 5 компаній, які стануть переможцями у оголошених конкурсах на цей вид мовлення.</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ПРИЙОМ ЦИФРОВОГО СИГНАЛУ</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Прийом сигналу здійснюється з ефіру</w:t>
      </w:r>
      <w:r w:rsidRPr="00932493">
        <w:rPr>
          <w:rFonts w:ascii="Times New Roman" w:hAnsi="Times New Roman" w:cs="Times New Roman"/>
          <w:sz w:val="24"/>
          <w:szCs w:val="24"/>
          <w:lang w:val="uk-UA"/>
        </w:rPr>
        <w:br/>
        <w:t>Джерело сигналу – найближчий передавач.</w:t>
      </w:r>
      <w:r w:rsidRPr="00932493">
        <w:rPr>
          <w:rFonts w:ascii="Times New Roman" w:hAnsi="Times New Roman" w:cs="Times New Roman"/>
          <w:sz w:val="24"/>
          <w:szCs w:val="24"/>
          <w:lang w:val="uk-UA"/>
        </w:rPr>
        <w:br/>
        <w:t>Для прийому необхідно:</w:t>
      </w:r>
      <w:r w:rsidRPr="00932493">
        <w:rPr>
          <w:rFonts w:ascii="Times New Roman" w:hAnsi="Times New Roman" w:cs="Times New Roman"/>
          <w:sz w:val="24"/>
          <w:szCs w:val="24"/>
          <w:lang w:val="uk-UA"/>
        </w:rPr>
        <w:br/>
        <w:t>1. Цифровий ефірний приймач або телевізор з підтримкою стандарту DVB-T2</w:t>
      </w:r>
      <w:r w:rsidRPr="00932493">
        <w:rPr>
          <w:rFonts w:ascii="Times New Roman" w:hAnsi="Times New Roman" w:cs="Times New Roman"/>
          <w:sz w:val="24"/>
          <w:szCs w:val="24"/>
          <w:lang w:val="uk-UA"/>
        </w:rPr>
        <w:br/>
        <w:t>2. Антена дециметрового діапазону</w:t>
      </w:r>
      <w:r>
        <w:rPr>
          <w:rFonts w:ascii="Times New Roman" w:hAnsi="Times New Roman" w:cs="Times New Roman"/>
          <w:sz w:val="24"/>
          <w:szCs w:val="24"/>
          <w:lang w:val="uk-UA"/>
        </w:rPr>
        <w:t>.</w:t>
      </w:r>
    </w:p>
    <w:p w:rsidR="00932493" w:rsidRPr="00932493" w:rsidRDefault="00932493" w:rsidP="00932493">
      <w:pPr>
        <w:spacing w:after="0" w:line="240" w:lineRule="auto"/>
        <w:jc w:val="both"/>
        <w:rPr>
          <w:rFonts w:ascii="Times New Roman" w:hAnsi="Times New Roman" w:cs="Times New Roman"/>
          <w:sz w:val="24"/>
          <w:szCs w:val="24"/>
          <w:lang w:val="uk-UA"/>
        </w:rPr>
      </w:pP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ПЕРЕЛІК ТЕЛЕКАНАЛІВ</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Інтер</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Україна</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1+1</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НТН</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К1</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UA: Перший</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ICTV</w:t>
      </w:r>
    </w:p>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Ентер-фільм</w:t>
      </w:r>
      <w:proofErr w:type="spellEnd"/>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ZOOM</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Індиго TV</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СТБ</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ТЕТ</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К2</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Новий</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М1</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 канал</w:t>
      </w:r>
    </w:p>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Мега</w:t>
      </w:r>
      <w:proofErr w:type="spellEnd"/>
    </w:p>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Піксель</w:t>
      </w:r>
      <w:proofErr w:type="spellEnd"/>
      <w:r w:rsidRPr="00932493">
        <w:rPr>
          <w:rFonts w:ascii="Times New Roman" w:hAnsi="Times New Roman" w:cs="Times New Roman"/>
          <w:sz w:val="24"/>
          <w:szCs w:val="24"/>
          <w:lang w:val="uk-UA"/>
        </w:rPr>
        <w:t xml:space="preserve"> TV</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XSPORT </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НЛО.TV</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2+2</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Z.ZIK</w:t>
      </w:r>
    </w:p>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Еспресо</w:t>
      </w:r>
      <w:proofErr w:type="spellEnd"/>
      <w:r w:rsidRPr="00932493">
        <w:rPr>
          <w:rFonts w:ascii="Times New Roman" w:hAnsi="Times New Roman" w:cs="Times New Roman"/>
          <w:sz w:val="24"/>
          <w:szCs w:val="24"/>
          <w:lang w:val="uk-UA"/>
        </w:rPr>
        <w:t xml:space="preserve"> TV</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Прямий</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UA: Культура</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Рада</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lastRenderedPageBreak/>
        <w:t>Ескулап-TV</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Обласні філії НСТУ</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112 Україна</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місцеві канали</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РОЗТАШУВАННЯ ПЕРЕДАВАЧІВ</w:t>
      </w:r>
    </w:p>
    <w:tbl>
      <w:tblPr>
        <w:tblW w:w="10515" w:type="dxa"/>
        <w:shd w:val="clear" w:color="auto" w:fill="FFFFFF"/>
        <w:tblCellMar>
          <w:top w:w="15" w:type="dxa"/>
          <w:left w:w="15" w:type="dxa"/>
          <w:bottom w:w="15" w:type="dxa"/>
          <w:right w:w="15" w:type="dxa"/>
        </w:tblCellMar>
        <w:tblLook w:val="04A0" w:firstRow="1" w:lastRow="0" w:firstColumn="1" w:lastColumn="0" w:noHBand="0" w:noVBand="1"/>
      </w:tblPr>
      <w:tblGrid>
        <w:gridCol w:w="613"/>
        <w:gridCol w:w="110"/>
        <w:gridCol w:w="1847"/>
        <w:gridCol w:w="343"/>
        <w:gridCol w:w="1928"/>
        <w:gridCol w:w="585"/>
        <w:gridCol w:w="947"/>
        <w:gridCol w:w="231"/>
        <w:gridCol w:w="893"/>
        <w:gridCol w:w="238"/>
        <w:gridCol w:w="777"/>
        <w:gridCol w:w="165"/>
        <w:gridCol w:w="841"/>
        <w:gridCol w:w="86"/>
        <w:gridCol w:w="911"/>
      </w:tblGrid>
      <w:tr w:rsidR="00932493" w:rsidRPr="00932493" w:rsidTr="00932493">
        <w:tc>
          <w:tcPr>
            <w:tcW w:w="613" w:type="dxa"/>
            <w:vMerge w:val="restart"/>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з/п</w:t>
            </w:r>
          </w:p>
        </w:tc>
        <w:tc>
          <w:tcPr>
            <w:tcW w:w="4228" w:type="dxa"/>
            <w:gridSpan w:val="4"/>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Місце розташування передавача</w:t>
            </w:r>
          </w:p>
        </w:tc>
        <w:tc>
          <w:tcPr>
            <w:tcW w:w="1532" w:type="dxa"/>
            <w:gridSpan w:val="2"/>
            <w:vMerge w:val="restart"/>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Середній</w:t>
            </w:r>
            <w:r w:rsidRPr="00932493">
              <w:rPr>
                <w:rFonts w:ascii="Times New Roman" w:hAnsi="Times New Roman" w:cs="Times New Roman"/>
                <w:sz w:val="24"/>
                <w:szCs w:val="24"/>
                <w:lang w:val="uk-UA"/>
              </w:rPr>
              <w:br/>
              <w:t>радіус покриття,</w:t>
            </w:r>
            <w:r w:rsidRPr="00932493">
              <w:rPr>
                <w:rFonts w:ascii="Times New Roman" w:hAnsi="Times New Roman" w:cs="Times New Roman"/>
                <w:sz w:val="24"/>
                <w:szCs w:val="24"/>
                <w:lang w:val="uk-UA"/>
              </w:rPr>
              <w:br/>
              <w:t>км</w:t>
            </w:r>
          </w:p>
        </w:tc>
        <w:tc>
          <w:tcPr>
            <w:tcW w:w="4142" w:type="dxa"/>
            <w:gridSpan w:val="8"/>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Цифрові пакети</w:t>
            </w:r>
          </w:p>
        </w:tc>
      </w:tr>
      <w:tr w:rsidR="00932493" w:rsidRPr="00932493" w:rsidTr="00932493">
        <w:tc>
          <w:tcPr>
            <w:tcW w:w="0" w:type="auto"/>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
        </w:tc>
        <w:tc>
          <w:tcPr>
            <w:tcW w:w="1957" w:type="dxa"/>
            <w:gridSpan w:val="2"/>
            <w:vMerge w:val="restart"/>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Назва</w:t>
            </w:r>
            <w:r w:rsidRPr="00932493">
              <w:rPr>
                <w:rFonts w:ascii="Times New Roman" w:hAnsi="Times New Roman" w:cs="Times New Roman"/>
                <w:sz w:val="24"/>
                <w:szCs w:val="24"/>
                <w:lang w:val="uk-UA"/>
              </w:rPr>
              <w:br/>
              <w:t>населеного пункту</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tc>
        <w:tc>
          <w:tcPr>
            <w:tcW w:w="2271" w:type="dxa"/>
            <w:gridSpan w:val="2"/>
            <w:vMerge w:val="restart"/>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Адреса</w:t>
            </w:r>
            <w:r w:rsidRPr="00932493">
              <w:rPr>
                <w:rFonts w:ascii="Times New Roman" w:hAnsi="Times New Roman" w:cs="Times New Roman"/>
                <w:sz w:val="24"/>
                <w:szCs w:val="24"/>
                <w:lang w:val="uk-UA"/>
              </w:rPr>
              <w:br/>
              <w:t>розміщення</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tc>
        <w:tc>
          <w:tcPr>
            <w:tcW w:w="0" w:type="auto"/>
            <w:gridSpan w:val="2"/>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
        </w:tc>
        <w:tc>
          <w:tcPr>
            <w:tcW w:w="1124"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МХ1</w:t>
            </w:r>
          </w:p>
        </w:tc>
        <w:tc>
          <w:tcPr>
            <w:tcW w:w="1015"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МХ2</w:t>
            </w:r>
          </w:p>
        </w:tc>
        <w:tc>
          <w:tcPr>
            <w:tcW w:w="1006"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МХ3</w:t>
            </w:r>
          </w:p>
        </w:tc>
        <w:tc>
          <w:tcPr>
            <w:tcW w:w="997"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МХ5</w:t>
            </w:r>
          </w:p>
        </w:tc>
      </w:tr>
      <w:tr w:rsidR="00932493" w:rsidRPr="00932493" w:rsidTr="00932493">
        <w:tc>
          <w:tcPr>
            <w:tcW w:w="0" w:type="auto"/>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
        </w:tc>
        <w:tc>
          <w:tcPr>
            <w:tcW w:w="0" w:type="auto"/>
            <w:gridSpan w:val="2"/>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
        </w:tc>
        <w:tc>
          <w:tcPr>
            <w:tcW w:w="0" w:type="auto"/>
            <w:gridSpan w:val="2"/>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
        </w:tc>
        <w:tc>
          <w:tcPr>
            <w:tcW w:w="0" w:type="auto"/>
            <w:gridSpan w:val="2"/>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
        </w:tc>
        <w:tc>
          <w:tcPr>
            <w:tcW w:w="4142" w:type="dxa"/>
            <w:gridSpan w:val="8"/>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Номери телевізійних </w:t>
            </w:r>
            <w:proofErr w:type="spellEnd"/>
            <w:r w:rsidRPr="00932493">
              <w:rPr>
                <w:rFonts w:ascii="Times New Roman" w:hAnsi="Times New Roman" w:cs="Times New Roman"/>
                <w:sz w:val="24"/>
                <w:szCs w:val="24"/>
                <w:lang w:val="uk-UA"/>
              </w:rPr>
              <w:t>каналів</w:t>
            </w:r>
          </w:p>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w:t>
            </w:r>
          </w:p>
        </w:tc>
      </w:tr>
      <w:tr w:rsidR="00932493" w:rsidRPr="00932493" w:rsidTr="00932493">
        <w:tc>
          <w:tcPr>
            <w:tcW w:w="10515" w:type="dxa"/>
            <w:gridSpan w:val="15"/>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Миколаївська область</w:t>
            </w:r>
          </w:p>
        </w:tc>
      </w:tr>
      <w:tr w:rsidR="00932493" w:rsidRPr="00932493" w:rsidTr="00932493">
        <w:tc>
          <w:tcPr>
            <w:tcW w:w="72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98</w:t>
            </w:r>
          </w:p>
        </w:tc>
        <w:tc>
          <w:tcPr>
            <w:tcW w:w="2190"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Березнегувате</w:t>
            </w:r>
            <w:proofErr w:type="spellEnd"/>
          </w:p>
        </w:tc>
        <w:tc>
          <w:tcPr>
            <w:tcW w:w="251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вул. Спортивна, 30-А</w:t>
            </w:r>
          </w:p>
        </w:tc>
        <w:tc>
          <w:tcPr>
            <w:tcW w:w="1178"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30</w:t>
            </w:r>
          </w:p>
        </w:tc>
        <w:tc>
          <w:tcPr>
            <w:tcW w:w="1131"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33</w:t>
            </w:r>
          </w:p>
        </w:tc>
        <w:tc>
          <w:tcPr>
            <w:tcW w:w="942"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27</w:t>
            </w:r>
          </w:p>
        </w:tc>
        <w:tc>
          <w:tcPr>
            <w:tcW w:w="927"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31</w:t>
            </w:r>
          </w:p>
        </w:tc>
        <w:tc>
          <w:tcPr>
            <w:tcW w:w="911" w:type="dxa"/>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26</w:t>
            </w:r>
          </w:p>
        </w:tc>
      </w:tr>
      <w:tr w:rsidR="00932493" w:rsidRPr="00932493" w:rsidTr="00932493">
        <w:tc>
          <w:tcPr>
            <w:tcW w:w="72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99</w:t>
            </w:r>
          </w:p>
        </w:tc>
        <w:tc>
          <w:tcPr>
            <w:tcW w:w="2190"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Миколаїв</w:t>
            </w:r>
          </w:p>
        </w:tc>
        <w:tc>
          <w:tcPr>
            <w:tcW w:w="251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пр-т</w:t>
            </w:r>
            <w:proofErr w:type="spellEnd"/>
            <w:r w:rsidRPr="00932493">
              <w:rPr>
                <w:rFonts w:ascii="Times New Roman" w:hAnsi="Times New Roman" w:cs="Times New Roman"/>
                <w:sz w:val="24"/>
                <w:szCs w:val="24"/>
                <w:lang w:val="uk-UA"/>
              </w:rPr>
              <w:t xml:space="preserve"> Леніна, 24-р</w:t>
            </w:r>
          </w:p>
        </w:tc>
        <w:tc>
          <w:tcPr>
            <w:tcW w:w="1178"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65</w:t>
            </w:r>
          </w:p>
        </w:tc>
        <w:tc>
          <w:tcPr>
            <w:tcW w:w="1131"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34</w:t>
            </w:r>
          </w:p>
        </w:tc>
        <w:tc>
          <w:tcPr>
            <w:tcW w:w="942"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58</w:t>
            </w:r>
          </w:p>
        </w:tc>
        <w:tc>
          <w:tcPr>
            <w:tcW w:w="927"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39</w:t>
            </w:r>
          </w:p>
        </w:tc>
        <w:tc>
          <w:tcPr>
            <w:tcW w:w="911" w:type="dxa"/>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48</w:t>
            </w:r>
          </w:p>
        </w:tc>
      </w:tr>
      <w:tr w:rsidR="00932493" w:rsidRPr="00932493" w:rsidTr="00932493">
        <w:tc>
          <w:tcPr>
            <w:tcW w:w="72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100</w:t>
            </w:r>
          </w:p>
        </w:tc>
        <w:tc>
          <w:tcPr>
            <w:tcW w:w="2190"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Новий Буг</w:t>
            </w:r>
          </w:p>
        </w:tc>
        <w:tc>
          <w:tcPr>
            <w:tcW w:w="251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майдан Широка площа, 10-А</w:t>
            </w:r>
          </w:p>
        </w:tc>
        <w:tc>
          <w:tcPr>
            <w:tcW w:w="1178"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30</w:t>
            </w:r>
          </w:p>
        </w:tc>
        <w:tc>
          <w:tcPr>
            <w:tcW w:w="1131"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21</w:t>
            </w:r>
          </w:p>
        </w:tc>
        <w:tc>
          <w:tcPr>
            <w:tcW w:w="942"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42</w:t>
            </w:r>
          </w:p>
        </w:tc>
        <w:tc>
          <w:tcPr>
            <w:tcW w:w="927"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22</w:t>
            </w:r>
          </w:p>
        </w:tc>
        <w:tc>
          <w:tcPr>
            <w:tcW w:w="911" w:type="dxa"/>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62</w:t>
            </w:r>
          </w:p>
        </w:tc>
      </w:tr>
      <w:tr w:rsidR="00932493" w:rsidRPr="00932493" w:rsidTr="00932493">
        <w:tc>
          <w:tcPr>
            <w:tcW w:w="72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101</w:t>
            </w:r>
          </w:p>
        </w:tc>
        <w:tc>
          <w:tcPr>
            <w:tcW w:w="2190"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Первомайськ</w:t>
            </w:r>
          </w:p>
        </w:tc>
        <w:tc>
          <w:tcPr>
            <w:tcW w:w="251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proofErr w:type="spellStart"/>
            <w:r w:rsidRPr="00932493">
              <w:rPr>
                <w:rFonts w:ascii="Times New Roman" w:hAnsi="Times New Roman" w:cs="Times New Roman"/>
                <w:sz w:val="24"/>
                <w:szCs w:val="24"/>
                <w:lang w:val="uk-UA"/>
              </w:rPr>
              <w:t>Підгороднянське</w:t>
            </w:r>
            <w:proofErr w:type="spellEnd"/>
            <w:r w:rsidRPr="00932493">
              <w:rPr>
                <w:rFonts w:ascii="Times New Roman" w:hAnsi="Times New Roman" w:cs="Times New Roman"/>
                <w:sz w:val="24"/>
                <w:szCs w:val="24"/>
                <w:lang w:val="uk-UA"/>
              </w:rPr>
              <w:t xml:space="preserve"> шосе, 13</w:t>
            </w:r>
          </w:p>
        </w:tc>
        <w:tc>
          <w:tcPr>
            <w:tcW w:w="1178"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55</w:t>
            </w:r>
          </w:p>
        </w:tc>
        <w:tc>
          <w:tcPr>
            <w:tcW w:w="1131"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50</w:t>
            </w:r>
          </w:p>
        </w:tc>
        <w:tc>
          <w:tcPr>
            <w:tcW w:w="942"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28</w:t>
            </w:r>
          </w:p>
        </w:tc>
        <w:tc>
          <w:tcPr>
            <w:tcW w:w="927"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56</w:t>
            </w:r>
          </w:p>
        </w:tc>
        <w:tc>
          <w:tcPr>
            <w:tcW w:w="911" w:type="dxa"/>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59</w:t>
            </w:r>
          </w:p>
        </w:tc>
      </w:tr>
      <w:tr w:rsidR="00932493" w:rsidRPr="00932493" w:rsidTr="00932493">
        <w:tc>
          <w:tcPr>
            <w:tcW w:w="72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102</w:t>
            </w:r>
          </w:p>
        </w:tc>
        <w:tc>
          <w:tcPr>
            <w:tcW w:w="2190"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Вознесенськ</w:t>
            </w:r>
          </w:p>
        </w:tc>
        <w:tc>
          <w:tcPr>
            <w:tcW w:w="2513"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 xml:space="preserve">вул. </w:t>
            </w:r>
            <w:proofErr w:type="spellStart"/>
            <w:r w:rsidRPr="00932493">
              <w:rPr>
                <w:rFonts w:ascii="Times New Roman" w:hAnsi="Times New Roman" w:cs="Times New Roman"/>
                <w:sz w:val="24"/>
                <w:szCs w:val="24"/>
                <w:lang w:val="uk-UA"/>
              </w:rPr>
              <w:t>Тимірязєва</w:t>
            </w:r>
            <w:proofErr w:type="spellEnd"/>
            <w:r w:rsidRPr="00932493">
              <w:rPr>
                <w:rFonts w:ascii="Times New Roman" w:hAnsi="Times New Roman" w:cs="Times New Roman"/>
                <w:sz w:val="24"/>
                <w:szCs w:val="24"/>
                <w:lang w:val="uk-UA"/>
              </w:rPr>
              <w:t>, 175</w:t>
            </w:r>
          </w:p>
        </w:tc>
        <w:tc>
          <w:tcPr>
            <w:tcW w:w="1178"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45</w:t>
            </w:r>
          </w:p>
        </w:tc>
        <w:tc>
          <w:tcPr>
            <w:tcW w:w="1131"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49</w:t>
            </w:r>
          </w:p>
        </w:tc>
        <w:tc>
          <w:tcPr>
            <w:tcW w:w="942"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25</w:t>
            </w:r>
          </w:p>
        </w:tc>
        <w:tc>
          <w:tcPr>
            <w:tcW w:w="927" w:type="dxa"/>
            <w:gridSpan w:val="2"/>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51</w:t>
            </w:r>
          </w:p>
        </w:tc>
        <w:tc>
          <w:tcPr>
            <w:tcW w:w="911" w:type="dxa"/>
            <w:tcBorders>
              <w:top w:val="single" w:sz="6" w:space="0" w:color="DCDCDC"/>
              <w:left w:val="single" w:sz="6" w:space="0" w:color="DCDCDC"/>
              <w:bottom w:val="single" w:sz="6" w:space="0" w:color="DCDCDC"/>
              <w:right w:val="single" w:sz="6" w:space="0" w:color="DCDCDC"/>
            </w:tcBorders>
            <w:shd w:val="clear" w:color="auto" w:fill="FFFFFF"/>
            <w:tcMar>
              <w:top w:w="120" w:type="dxa"/>
              <w:left w:w="120" w:type="dxa"/>
              <w:bottom w:w="120" w:type="dxa"/>
              <w:right w:w="120" w:type="dxa"/>
            </w:tcMar>
            <w:vAlign w:val="center"/>
            <w:hideMark/>
          </w:tcPr>
          <w:p w:rsidR="00932493" w:rsidRPr="00932493" w:rsidRDefault="00932493" w:rsidP="00932493">
            <w:pPr>
              <w:spacing w:after="0" w:line="240" w:lineRule="auto"/>
              <w:jc w:val="both"/>
              <w:rPr>
                <w:rFonts w:ascii="Times New Roman" w:hAnsi="Times New Roman" w:cs="Times New Roman"/>
                <w:sz w:val="24"/>
                <w:szCs w:val="24"/>
                <w:lang w:val="uk-UA"/>
              </w:rPr>
            </w:pPr>
            <w:r w:rsidRPr="00932493">
              <w:rPr>
                <w:rFonts w:ascii="Times New Roman" w:hAnsi="Times New Roman" w:cs="Times New Roman"/>
                <w:sz w:val="24"/>
                <w:szCs w:val="24"/>
                <w:lang w:val="uk-UA"/>
              </w:rPr>
              <w:t>27</w:t>
            </w:r>
          </w:p>
        </w:tc>
      </w:tr>
    </w:tbl>
    <w:p w:rsidR="0094786D" w:rsidRPr="00932493" w:rsidRDefault="00932493" w:rsidP="00932493">
      <w:pPr>
        <w:spacing w:after="0" w:line="240" w:lineRule="auto"/>
        <w:jc w:val="both"/>
        <w:rPr>
          <w:lang w:val="ru-RU"/>
        </w:rPr>
      </w:pPr>
      <w:r w:rsidRPr="00932493">
        <w:rPr>
          <w:rFonts w:ascii="Times New Roman" w:hAnsi="Times New Roman" w:cs="Times New Roman"/>
          <w:sz w:val="24"/>
          <w:szCs w:val="24"/>
          <w:lang w:val="uk-UA"/>
        </w:rPr>
        <w:t xml:space="preserve">Приймати сигнал цифрового ефірного телебачення можна за допомогою цифрових приймачів стандарту DVB-T2 або телевізорів, що підтримують цей </w:t>
      </w:r>
      <w:proofErr w:type="spellStart"/>
      <w:r w:rsidRPr="00932493">
        <w:rPr>
          <w:rFonts w:ascii="Times New Roman" w:hAnsi="Times New Roman" w:cs="Times New Roman"/>
          <w:sz w:val="24"/>
          <w:szCs w:val="24"/>
          <w:lang w:val="uk-UA"/>
        </w:rPr>
        <w:t>стандар</w:t>
      </w:r>
      <w:proofErr w:type="spellEnd"/>
      <w:r w:rsidRPr="00932493">
        <w:rPr>
          <w:shd w:val="clear" w:color="auto" w:fill="FFFFFF"/>
          <w:lang w:val="ru-RU"/>
        </w:rPr>
        <w:t>т.</w:t>
      </w:r>
    </w:p>
    <w:sectPr w:rsidR="0094786D" w:rsidRPr="00932493" w:rsidSect="00474CD1">
      <w:pgSz w:w="12240" w:h="15840"/>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A23"/>
    <w:multiLevelType w:val="multilevel"/>
    <w:tmpl w:val="C54C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655E8A"/>
    <w:multiLevelType w:val="hybridMultilevel"/>
    <w:tmpl w:val="2F0E9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63DBB"/>
    <w:multiLevelType w:val="multilevel"/>
    <w:tmpl w:val="C54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687E8C"/>
    <w:multiLevelType w:val="hybridMultilevel"/>
    <w:tmpl w:val="2F0E9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82777"/>
    <w:rsid w:val="00047FA3"/>
    <w:rsid w:val="00052DD7"/>
    <w:rsid w:val="0007363A"/>
    <w:rsid w:val="00103C07"/>
    <w:rsid w:val="001057D3"/>
    <w:rsid w:val="001060CE"/>
    <w:rsid w:val="00133E58"/>
    <w:rsid w:val="00156BC4"/>
    <w:rsid w:val="001D195A"/>
    <w:rsid w:val="001F2BB1"/>
    <w:rsid w:val="001F7AEA"/>
    <w:rsid w:val="00234344"/>
    <w:rsid w:val="00270390"/>
    <w:rsid w:val="00282777"/>
    <w:rsid w:val="002C76BF"/>
    <w:rsid w:val="002F4609"/>
    <w:rsid w:val="003011D4"/>
    <w:rsid w:val="003155A8"/>
    <w:rsid w:val="00370697"/>
    <w:rsid w:val="00386A93"/>
    <w:rsid w:val="003871E6"/>
    <w:rsid w:val="003A2701"/>
    <w:rsid w:val="003A6706"/>
    <w:rsid w:val="003B5A6E"/>
    <w:rsid w:val="00431379"/>
    <w:rsid w:val="00460687"/>
    <w:rsid w:val="00474CD1"/>
    <w:rsid w:val="004B1B9C"/>
    <w:rsid w:val="004C3370"/>
    <w:rsid w:val="004C550F"/>
    <w:rsid w:val="00545BF1"/>
    <w:rsid w:val="005C1640"/>
    <w:rsid w:val="005E2C91"/>
    <w:rsid w:val="007139CC"/>
    <w:rsid w:val="007670CE"/>
    <w:rsid w:val="00786F22"/>
    <w:rsid w:val="007A2BD2"/>
    <w:rsid w:val="007D161D"/>
    <w:rsid w:val="008115B3"/>
    <w:rsid w:val="008223FD"/>
    <w:rsid w:val="008F535F"/>
    <w:rsid w:val="00917BDD"/>
    <w:rsid w:val="009270AB"/>
    <w:rsid w:val="00931A40"/>
    <w:rsid w:val="00932493"/>
    <w:rsid w:val="0094786D"/>
    <w:rsid w:val="00970DCF"/>
    <w:rsid w:val="00976159"/>
    <w:rsid w:val="009A236D"/>
    <w:rsid w:val="00A0092D"/>
    <w:rsid w:val="00A67A66"/>
    <w:rsid w:val="00AE25D5"/>
    <w:rsid w:val="00B042E5"/>
    <w:rsid w:val="00B10431"/>
    <w:rsid w:val="00B656A9"/>
    <w:rsid w:val="00B762C7"/>
    <w:rsid w:val="00B822E6"/>
    <w:rsid w:val="00C424D0"/>
    <w:rsid w:val="00C51DA9"/>
    <w:rsid w:val="00C63F20"/>
    <w:rsid w:val="00C67684"/>
    <w:rsid w:val="00CB1C20"/>
    <w:rsid w:val="00CB1F95"/>
    <w:rsid w:val="00CB79E5"/>
    <w:rsid w:val="00CE036C"/>
    <w:rsid w:val="00CE59CF"/>
    <w:rsid w:val="00DA13C0"/>
    <w:rsid w:val="00DD6CDE"/>
    <w:rsid w:val="00E16330"/>
    <w:rsid w:val="00E67B63"/>
    <w:rsid w:val="00E97013"/>
    <w:rsid w:val="00EC475D"/>
    <w:rsid w:val="00F16215"/>
    <w:rsid w:val="00F6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6C"/>
  </w:style>
  <w:style w:type="paragraph" w:styleId="3">
    <w:name w:val="heading 3"/>
    <w:basedOn w:val="a"/>
    <w:link w:val="30"/>
    <w:uiPriority w:val="9"/>
    <w:qFormat/>
    <w:rsid w:val="00431379"/>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AEA"/>
    <w:pPr>
      <w:ind w:left="720"/>
      <w:contextualSpacing/>
    </w:pPr>
  </w:style>
  <w:style w:type="paragraph" w:styleId="a4">
    <w:name w:val="Normal (Web)"/>
    <w:basedOn w:val="a"/>
    <w:uiPriority w:val="99"/>
    <w:unhideWhenUsed/>
    <w:rsid w:val="0023434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2C76BF"/>
    <w:rPr>
      <w:i/>
      <w:iCs/>
    </w:rPr>
  </w:style>
  <w:style w:type="character" w:styleId="a6">
    <w:name w:val="Hyperlink"/>
    <w:basedOn w:val="a0"/>
    <w:uiPriority w:val="99"/>
    <w:unhideWhenUsed/>
    <w:rsid w:val="00B10431"/>
    <w:rPr>
      <w:color w:val="0000FF"/>
      <w:u w:val="single"/>
    </w:rPr>
  </w:style>
  <w:style w:type="character" w:styleId="a7">
    <w:name w:val="Strong"/>
    <w:basedOn w:val="a0"/>
    <w:uiPriority w:val="22"/>
    <w:qFormat/>
    <w:rsid w:val="00932493"/>
    <w:rPr>
      <w:b/>
      <w:bCs/>
    </w:rPr>
  </w:style>
  <w:style w:type="paragraph" w:customStyle="1" w:styleId="single-headertitle">
    <w:name w:val="single-header__title"/>
    <w:basedOn w:val="a"/>
    <w:rsid w:val="0093249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431379"/>
    <w:rPr>
      <w:rFonts w:ascii="Times New Roman" w:eastAsia="Times New Roman" w:hAnsi="Times New Roman" w:cs="Times New Roman"/>
      <w:b/>
      <w:bCs/>
      <w:sz w:val="27"/>
      <w:szCs w:val="27"/>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06939">
      <w:bodyDiv w:val="1"/>
      <w:marLeft w:val="0"/>
      <w:marRight w:val="0"/>
      <w:marTop w:val="0"/>
      <w:marBottom w:val="0"/>
      <w:divBdr>
        <w:top w:val="none" w:sz="0" w:space="0" w:color="auto"/>
        <w:left w:val="none" w:sz="0" w:space="0" w:color="auto"/>
        <w:bottom w:val="none" w:sz="0" w:space="0" w:color="auto"/>
        <w:right w:val="none" w:sz="0" w:space="0" w:color="auto"/>
      </w:divBdr>
    </w:div>
    <w:div w:id="545412691">
      <w:bodyDiv w:val="1"/>
      <w:marLeft w:val="0"/>
      <w:marRight w:val="0"/>
      <w:marTop w:val="0"/>
      <w:marBottom w:val="0"/>
      <w:divBdr>
        <w:top w:val="none" w:sz="0" w:space="0" w:color="auto"/>
        <w:left w:val="none" w:sz="0" w:space="0" w:color="auto"/>
        <w:bottom w:val="none" w:sz="0" w:space="0" w:color="auto"/>
        <w:right w:val="none" w:sz="0" w:space="0" w:color="auto"/>
      </w:divBdr>
      <w:divsChild>
        <w:div w:id="543448285">
          <w:marLeft w:val="0"/>
          <w:marRight w:val="0"/>
          <w:marTop w:val="0"/>
          <w:marBottom w:val="0"/>
          <w:divBdr>
            <w:top w:val="none" w:sz="0" w:space="0" w:color="auto"/>
            <w:left w:val="none" w:sz="0" w:space="0" w:color="auto"/>
            <w:bottom w:val="none" w:sz="0" w:space="0" w:color="auto"/>
            <w:right w:val="none" w:sz="0" w:space="0" w:color="auto"/>
          </w:divBdr>
          <w:divsChild>
            <w:div w:id="2000379516">
              <w:marLeft w:val="0"/>
              <w:marRight w:val="0"/>
              <w:marTop w:val="0"/>
              <w:marBottom w:val="0"/>
              <w:divBdr>
                <w:top w:val="none" w:sz="0" w:space="0" w:color="auto"/>
                <w:left w:val="none" w:sz="0" w:space="0" w:color="auto"/>
                <w:bottom w:val="none" w:sz="0" w:space="0" w:color="auto"/>
                <w:right w:val="none" w:sz="0" w:space="0" w:color="auto"/>
              </w:divBdr>
            </w:div>
            <w:div w:id="1519737784">
              <w:marLeft w:val="0"/>
              <w:marRight w:val="0"/>
              <w:marTop w:val="0"/>
              <w:marBottom w:val="0"/>
              <w:divBdr>
                <w:top w:val="none" w:sz="0" w:space="0" w:color="auto"/>
                <w:left w:val="none" w:sz="0" w:space="0" w:color="auto"/>
                <w:bottom w:val="none" w:sz="0" w:space="0" w:color="auto"/>
                <w:right w:val="none" w:sz="0" w:space="0" w:color="auto"/>
              </w:divBdr>
            </w:div>
            <w:div w:id="1045102892">
              <w:marLeft w:val="0"/>
              <w:marRight w:val="0"/>
              <w:marTop w:val="0"/>
              <w:marBottom w:val="0"/>
              <w:divBdr>
                <w:top w:val="none" w:sz="0" w:space="0" w:color="auto"/>
                <w:left w:val="none" w:sz="0" w:space="0" w:color="auto"/>
                <w:bottom w:val="none" w:sz="0" w:space="0" w:color="auto"/>
                <w:right w:val="none" w:sz="0" w:space="0" w:color="auto"/>
              </w:divBdr>
            </w:div>
            <w:div w:id="2022244896">
              <w:marLeft w:val="0"/>
              <w:marRight w:val="0"/>
              <w:marTop w:val="0"/>
              <w:marBottom w:val="0"/>
              <w:divBdr>
                <w:top w:val="none" w:sz="0" w:space="0" w:color="auto"/>
                <w:left w:val="none" w:sz="0" w:space="0" w:color="auto"/>
                <w:bottom w:val="none" w:sz="0" w:space="0" w:color="auto"/>
                <w:right w:val="none" w:sz="0" w:space="0" w:color="auto"/>
              </w:divBdr>
            </w:div>
          </w:divsChild>
        </w:div>
        <w:div w:id="899285264">
          <w:marLeft w:val="0"/>
          <w:marRight w:val="0"/>
          <w:marTop w:val="0"/>
          <w:marBottom w:val="0"/>
          <w:divBdr>
            <w:top w:val="none" w:sz="0" w:space="0" w:color="auto"/>
            <w:left w:val="none" w:sz="0" w:space="0" w:color="auto"/>
            <w:bottom w:val="none" w:sz="0" w:space="0" w:color="auto"/>
            <w:right w:val="none" w:sz="0" w:space="0" w:color="auto"/>
          </w:divBdr>
        </w:div>
        <w:div w:id="1365908583">
          <w:marLeft w:val="0"/>
          <w:marRight w:val="0"/>
          <w:marTop w:val="0"/>
          <w:marBottom w:val="0"/>
          <w:divBdr>
            <w:top w:val="none" w:sz="0" w:space="0" w:color="auto"/>
            <w:left w:val="none" w:sz="0" w:space="0" w:color="auto"/>
            <w:bottom w:val="none" w:sz="0" w:space="0" w:color="auto"/>
            <w:right w:val="none" w:sz="0" w:space="0" w:color="auto"/>
          </w:divBdr>
        </w:div>
        <w:div w:id="34234088">
          <w:marLeft w:val="0"/>
          <w:marRight w:val="0"/>
          <w:marTop w:val="0"/>
          <w:marBottom w:val="0"/>
          <w:divBdr>
            <w:top w:val="none" w:sz="0" w:space="0" w:color="auto"/>
            <w:left w:val="none" w:sz="0" w:space="0" w:color="auto"/>
            <w:bottom w:val="none" w:sz="0" w:space="0" w:color="auto"/>
            <w:right w:val="none" w:sz="0" w:space="0" w:color="auto"/>
          </w:divBdr>
        </w:div>
      </w:divsChild>
    </w:div>
    <w:div w:id="568345828">
      <w:bodyDiv w:val="1"/>
      <w:marLeft w:val="0"/>
      <w:marRight w:val="0"/>
      <w:marTop w:val="0"/>
      <w:marBottom w:val="0"/>
      <w:divBdr>
        <w:top w:val="none" w:sz="0" w:space="0" w:color="auto"/>
        <w:left w:val="none" w:sz="0" w:space="0" w:color="auto"/>
        <w:bottom w:val="none" w:sz="0" w:space="0" w:color="auto"/>
        <w:right w:val="none" w:sz="0" w:space="0" w:color="auto"/>
      </w:divBdr>
    </w:div>
    <w:div w:id="831722172">
      <w:bodyDiv w:val="1"/>
      <w:marLeft w:val="0"/>
      <w:marRight w:val="0"/>
      <w:marTop w:val="0"/>
      <w:marBottom w:val="0"/>
      <w:divBdr>
        <w:top w:val="none" w:sz="0" w:space="0" w:color="auto"/>
        <w:left w:val="none" w:sz="0" w:space="0" w:color="auto"/>
        <w:bottom w:val="none" w:sz="0" w:space="0" w:color="auto"/>
        <w:right w:val="none" w:sz="0" w:space="0" w:color="auto"/>
      </w:divBdr>
    </w:div>
    <w:div w:id="881555484">
      <w:bodyDiv w:val="1"/>
      <w:marLeft w:val="0"/>
      <w:marRight w:val="0"/>
      <w:marTop w:val="0"/>
      <w:marBottom w:val="0"/>
      <w:divBdr>
        <w:top w:val="none" w:sz="0" w:space="0" w:color="auto"/>
        <w:left w:val="none" w:sz="0" w:space="0" w:color="auto"/>
        <w:bottom w:val="none" w:sz="0" w:space="0" w:color="auto"/>
        <w:right w:val="none" w:sz="0" w:space="0" w:color="auto"/>
      </w:divBdr>
    </w:div>
    <w:div w:id="1134449622">
      <w:bodyDiv w:val="1"/>
      <w:marLeft w:val="0"/>
      <w:marRight w:val="0"/>
      <w:marTop w:val="0"/>
      <w:marBottom w:val="0"/>
      <w:divBdr>
        <w:top w:val="none" w:sz="0" w:space="0" w:color="auto"/>
        <w:left w:val="none" w:sz="0" w:space="0" w:color="auto"/>
        <w:bottom w:val="none" w:sz="0" w:space="0" w:color="auto"/>
        <w:right w:val="none" w:sz="0" w:space="0" w:color="auto"/>
      </w:divBdr>
    </w:div>
    <w:div w:id="1155299172">
      <w:bodyDiv w:val="1"/>
      <w:marLeft w:val="0"/>
      <w:marRight w:val="0"/>
      <w:marTop w:val="0"/>
      <w:marBottom w:val="0"/>
      <w:divBdr>
        <w:top w:val="none" w:sz="0" w:space="0" w:color="auto"/>
        <w:left w:val="none" w:sz="0" w:space="0" w:color="auto"/>
        <w:bottom w:val="none" w:sz="0" w:space="0" w:color="auto"/>
        <w:right w:val="none" w:sz="0" w:space="0" w:color="auto"/>
      </w:divBdr>
    </w:div>
    <w:div w:id="1257321261">
      <w:bodyDiv w:val="1"/>
      <w:marLeft w:val="0"/>
      <w:marRight w:val="0"/>
      <w:marTop w:val="0"/>
      <w:marBottom w:val="0"/>
      <w:divBdr>
        <w:top w:val="none" w:sz="0" w:space="0" w:color="auto"/>
        <w:left w:val="none" w:sz="0" w:space="0" w:color="auto"/>
        <w:bottom w:val="none" w:sz="0" w:space="0" w:color="auto"/>
        <w:right w:val="none" w:sz="0" w:space="0" w:color="auto"/>
      </w:divBdr>
    </w:div>
    <w:div w:id="1279332246">
      <w:bodyDiv w:val="1"/>
      <w:marLeft w:val="0"/>
      <w:marRight w:val="0"/>
      <w:marTop w:val="0"/>
      <w:marBottom w:val="0"/>
      <w:divBdr>
        <w:top w:val="none" w:sz="0" w:space="0" w:color="auto"/>
        <w:left w:val="none" w:sz="0" w:space="0" w:color="auto"/>
        <w:bottom w:val="none" w:sz="0" w:space="0" w:color="auto"/>
        <w:right w:val="none" w:sz="0" w:space="0" w:color="auto"/>
      </w:divBdr>
    </w:div>
    <w:div w:id="1291205790">
      <w:bodyDiv w:val="1"/>
      <w:marLeft w:val="0"/>
      <w:marRight w:val="0"/>
      <w:marTop w:val="0"/>
      <w:marBottom w:val="0"/>
      <w:divBdr>
        <w:top w:val="none" w:sz="0" w:space="0" w:color="auto"/>
        <w:left w:val="none" w:sz="0" w:space="0" w:color="auto"/>
        <w:bottom w:val="none" w:sz="0" w:space="0" w:color="auto"/>
        <w:right w:val="none" w:sz="0" w:space="0" w:color="auto"/>
      </w:divBdr>
    </w:div>
    <w:div w:id="1305349875">
      <w:bodyDiv w:val="1"/>
      <w:marLeft w:val="0"/>
      <w:marRight w:val="0"/>
      <w:marTop w:val="0"/>
      <w:marBottom w:val="0"/>
      <w:divBdr>
        <w:top w:val="none" w:sz="0" w:space="0" w:color="auto"/>
        <w:left w:val="none" w:sz="0" w:space="0" w:color="auto"/>
        <w:bottom w:val="none" w:sz="0" w:space="0" w:color="auto"/>
        <w:right w:val="none" w:sz="0" w:space="0" w:color="auto"/>
      </w:divBdr>
    </w:div>
    <w:div w:id="1642618367">
      <w:bodyDiv w:val="1"/>
      <w:marLeft w:val="0"/>
      <w:marRight w:val="0"/>
      <w:marTop w:val="0"/>
      <w:marBottom w:val="0"/>
      <w:divBdr>
        <w:top w:val="none" w:sz="0" w:space="0" w:color="auto"/>
        <w:left w:val="none" w:sz="0" w:space="0" w:color="auto"/>
        <w:bottom w:val="none" w:sz="0" w:space="0" w:color="auto"/>
        <w:right w:val="none" w:sz="0" w:space="0" w:color="auto"/>
      </w:divBdr>
    </w:div>
    <w:div w:id="1780640546">
      <w:bodyDiv w:val="1"/>
      <w:marLeft w:val="0"/>
      <w:marRight w:val="0"/>
      <w:marTop w:val="0"/>
      <w:marBottom w:val="0"/>
      <w:divBdr>
        <w:top w:val="none" w:sz="0" w:space="0" w:color="auto"/>
        <w:left w:val="none" w:sz="0" w:space="0" w:color="auto"/>
        <w:bottom w:val="none" w:sz="0" w:space="0" w:color="auto"/>
        <w:right w:val="none" w:sz="0" w:space="0" w:color="auto"/>
      </w:divBdr>
    </w:div>
    <w:div w:id="1846482096">
      <w:bodyDiv w:val="1"/>
      <w:marLeft w:val="0"/>
      <w:marRight w:val="0"/>
      <w:marTop w:val="0"/>
      <w:marBottom w:val="0"/>
      <w:divBdr>
        <w:top w:val="none" w:sz="0" w:space="0" w:color="auto"/>
        <w:left w:val="none" w:sz="0" w:space="0" w:color="auto"/>
        <w:bottom w:val="none" w:sz="0" w:space="0" w:color="auto"/>
        <w:right w:val="none" w:sz="0" w:space="0" w:color="auto"/>
      </w:divBdr>
    </w:div>
    <w:div w:id="18825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mu.gov.ua/ua/npas/pro-o-planu-vikoristannya-radiochastotnogo-resursu-ukrayini" TargetMode="External"/><Relationship Id="rId3" Type="http://schemas.openxmlformats.org/officeDocument/2006/relationships/styles" Target="styles.xml"/><Relationship Id="rId7" Type="http://schemas.openxmlformats.org/officeDocument/2006/relationships/hyperlink" Target="https://www.nrada.gov.ua/ua/tsyfrove-efirne-telebache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rada.gov.ua/u-kyyevi-zapratsyuvav-multypleks-tsyfrovogo-rad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8E13-C9C5-42B2-9454-00FEBFA8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3</Pages>
  <Words>4046</Words>
  <Characters>2307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Политика</cp:lastModifiedBy>
  <cp:revision>72</cp:revision>
  <cp:lastPrinted>2018-06-06T05:42:00Z</cp:lastPrinted>
  <dcterms:created xsi:type="dcterms:W3CDTF">2015-05-29T11:40:00Z</dcterms:created>
  <dcterms:modified xsi:type="dcterms:W3CDTF">2018-07-17T09:59:00Z</dcterms:modified>
</cp:coreProperties>
</file>