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574" w:rsidRPr="00DA7574" w:rsidRDefault="00DA7574" w:rsidP="00DA7574">
      <w:pPr>
        <w:spacing w:after="0" w:line="240" w:lineRule="auto"/>
        <w:jc w:val="center"/>
        <w:rPr>
          <w:rFonts w:ascii="Times New Roman" w:hAnsi="Times New Roman" w:cs="Times New Roman"/>
          <w:b/>
          <w:sz w:val="24"/>
          <w:szCs w:val="24"/>
        </w:rPr>
      </w:pPr>
      <w:r w:rsidRPr="00DA7574">
        <w:rPr>
          <w:rFonts w:ascii="Times New Roman" w:hAnsi="Times New Roman" w:cs="Times New Roman"/>
          <w:b/>
          <w:sz w:val="24"/>
          <w:szCs w:val="24"/>
        </w:rPr>
        <w:t>85-ті роковини Голодомору</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Голодомор – це ге</w:t>
      </w:r>
      <w:bookmarkStart w:id="0" w:name="_GoBack"/>
      <w:bookmarkEnd w:id="0"/>
      <w:r w:rsidRPr="00F518C2">
        <w:rPr>
          <w:rFonts w:ascii="Times New Roman" w:hAnsi="Times New Roman" w:cs="Times New Roman"/>
          <w:sz w:val="24"/>
          <w:szCs w:val="24"/>
        </w:rPr>
        <w:t xml:space="preserve">ноцид української нації в 1932-1933 роках. Скоєний керівництвом Радянського Союзу з метою упокорення українців, остаточної ліквідації українського спротиву режиму та намагань побудови самостійної, незалежної від Москви Української Держави. У 2006 році Законом України «Про Голодомор 1932–1933 років в Україні» Голодомор визнано геноцидом українського народу. У 2010 році постановою Апеляційного суду міста Києва доведено геноцидний характер Голодомору, намір Сталіна, Молотова, </w:t>
      </w:r>
      <w:proofErr w:type="spellStart"/>
      <w:r w:rsidRPr="00F518C2">
        <w:rPr>
          <w:rFonts w:ascii="Times New Roman" w:hAnsi="Times New Roman" w:cs="Times New Roman"/>
          <w:sz w:val="24"/>
          <w:szCs w:val="24"/>
        </w:rPr>
        <w:t>Кагановича</w:t>
      </w:r>
      <w:proofErr w:type="spellEnd"/>
      <w:r w:rsidRPr="00F518C2">
        <w:rPr>
          <w:rFonts w:ascii="Times New Roman" w:hAnsi="Times New Roman" w:cs="Times New Roman"/>
          <w:sz w:val="24"/>
          <w:szCs w:val="24"/>
        </w:rPr>
        <w:t xml:space="preserve">, Постишева, Чубаря, </w:t>
      </w:r>
      <w:proofErr w:type="spellStart"/>
      <w:r w:rsidRPr="00F518C2">
        <w:rPr>
          <w:rFonts w:ascii="Times New Roman" w:hAnsi="Times New Roman" w:cs="Times New Roman"/>
          <w:sz w:val="24"/>
          <w:szCs w:val="24"/>
        </w:rPr>
        <w:t>Хатаєвича</w:t>
      </w:r>
      <w:proofErr w:type="spellEnd"/>
      <w:r w:rsidRPr="00F518C2">
        <w:rPr>
          <w:rFonts w:ascii="Times New Roman" w:hAnsi="Times New Roman" w:cs="Times New Roman"/>
          <w:sz w:val="24"/>
          <w:szCs w:val="24"/>
        </w:rPr>
        <w:t xml:space="preserve">, </w:t>
      </w:r>
      <w:proofErr w:type="spellStart"/>
      <w:r w:rsidRPr="00F518C2">
        <w:rPr>
          <w:rFonts w:ascii="Times New Roman" w:hAnsi="Times New Roman" w:cs="Times New Roman"/>
          <w:sz w:val="24"/>
          <w:szCs w:val="24"/>
        </w:rPr>
        <w:t>Косіора</w:t>
      </w:r>
      <w:proofErr w:type="spellEnd"/>
      <w:r w:rsidRPr="00F518C2">
        <w:rPr>
          <w:rFonts w:ascii="Times New Roman" w:hAnsi="Times New Roman" w:cs="Times New Roman"/>
          <w:sz w:val="24"/>
          <w:szCs w:val="24"/>
        </w:rPr>
        <w:t xml:space="preserve"> знищити частину української нації. У 1932 – 1933 роках було убито понад 7 мільйонів осіб на території УРСР та 3 мільйони українців поза її межами, в регіонах, які історично були заселені українцями: Кубань, Північний Кавказ, Нижнє Поволжя та в Казахстані.</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Після поділу території України в середині 17 століття між Річчю Посполитою та Московським царством протягом наступних двох століть українська нація не мала власної державності, через що зазнавала політичних, економічних, національних, культурних утисків. Росія проводила жорстку колонізацію Лівобережної України. Потужна русифікація, шовінізм та політика ототожнення українців з російським народом (ідентифікація України як частини Росії - Малоросія) не знищили української національної свідомості. Українці дуже гостро відчували свою відмінність від росіян і протягом століть вели перманентну визвольну боротьбу. Та тільки в 1918 році вдалось створити Українську Державу – Українську Народну Республіку і об’єднати українські території.</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У ХХ столітті незалежна Українська Держава протрималась лише кілька років, борючись із постійними зазіханням та втручанням у внутрішні справи країни ззовні. Їй так і не вдалось конструктивно закласти та зміцнити фундамент своєї незалежності в світі. </w:t>
      </w:r>
      <w:hyperlink r:id="rId6" w:history="1">
        <w:r w:rsidRPr="00F518C2">
          <w:rPr>
            <w:rStyle w:val="a5"/>
            <w:rFonts w:ascii="Times New Roman" w:hAnsi="Times New Roman" w:cs="Times New Roman"/>
            <w:sz w:val="24"/>
            <w:szCs w:val="24"/>
          </w:rPr>
          <w:t>Після третьої окупації</w:t>
        </w:r>
      </w:hyperlink>
      <w:r w:rsidRPr="00F518C2">
        <w:rPr>
          <w:rFonts w:ascii="Times New Roman" w:hAnsi="Times New Roman" w:cs="Times New Roman"/>
          <w:sz w:val="24"/>
          <w:szCs w:val="24"/>
        </w:rPr>
        <w:t> на українських землях, які входили до складу Російської імперії, російські більшовики встановили радянську владу за допомогою сили та маріонеткових урядів.</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30 грудня 1922 року було утворено Союз Радянських Соціалістичних Республік, до якого увійшла і Українська Соціалістична Радянська Республіка. Союзний договір передбачав повну рівноправність республік, проте Україною фактично керував Кремль.</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Не дивлячись на нетривалі періоди державотворення, українська традиція все ж була і мала глибоке історичне коріння, що сягало періоду Київської Русі. Це об’єднувало націю і підсилювало українським націоналізм та суперечило ленінській теорії соціалізму, що передбачала злиття націй. Окупувавши територію України, російські більшовики дуже гостро це відчули. Ленін визначав національний рух і проблеми національного суверенітету як явище буржуазного характеру, з чим більшовики вели боротьбу. Українська сутність була великою перешкодою для існування СРСР у тому форматі, в якому радянське керівництво його вбачало.</w:t>
      </w:r>
    </w:p>
    <w:p w:rsidR="00F518C2" w:rsidRPr="00F518C2" w:rsidRDefault="00F518C2" w:rsidP="00DA7574">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З утвердженням комуністичного режиму відбулись помітні зміни у суспільному, громадсько-політичному та соціально-економічному житті України, що торкнулися, насамперед, традиційного села. </w:t>
      </w:r>
      <w:hyperlink r:id="rId7" w:history="1">
        <w:r w:rsidRPr="00F518C2">
          <w:rPr>
            <w:rStyle w:val="a5"/>
            <w:rFonts w:ascii="Times New Roman" w:hAnsi="Times New Roman" w:cs="Times New Roman"/>
            <w:sz w:val="24"/>
            <w:szCs w:val="24"/>
          </w:rPr>
          <w:t>Радянська влада насаджувала </w:t>
        </w:r>
      </w:hyperlink>
      <w:r w:rsidRPr="00F518C2">
        <w:rPr>
          <w:rFonts w:ascii="Times New Roman" w:hAnsi="Times New Roman" w:cs="Times New Roman"/>
          <w:sz w:val="24"/>
          <w:szCs w:val="24"/>
        </w:rPr>
        <w:t>українському народові нові звичаї, нові обряди, разом з тим змушувала відрікатися від свого минулого, забути своє походження. Відбулось згортання українізації. Розпочався наступ на духовне життя українців.</w:t>
      </w:r>
    </w:p>
    <w:p w:rsidR="00F518C2" w:rsidRPr="00F518C2" w:rsidRDefault="00F518C2" w:rsidP="00DA7574">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mc:AlternateContent>
          <mc:Choice Requires="wps">
            <w:drawing>
              <wp:inline distT="0" distB="0" distL="0" distR="0" wp14:anchorId="791A85DE" wp14:editId="098E8046">
                <wp:extent cx="304800" cy="304800"/>
                <wp:effectExtent l="0" t="0" r="0" b="0"/>
                <wp:docPr id="3" name="Прямоугольник 3" descr="http://memorialholodomor.org.ua/thumbs/860x480/storage/images/2016-11-16/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Описание: http://memorialholodomor.org.ua/thumbs/860x480/storage/images/2016-11-16/4.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j+F7RYDAAAfBgAADgAAAAAAAAAAAAAAAAAuAgAAZHJz&#10;L2Uyb0RvYy54bWxQSwECLQAUAAYACAAAACEATKDpLNgAAAADAQAADwAAAAAAAAAAAAAAAABwBQAA&#10;ZHJzL2Rvd25yZXYueG1sUEsFBgAAAAAEAAQA8wAAAHUGAAAAAA==&#10;" filled="f" stroked="f">
                <o:lock v:ext="edit" aspectratio="t"/>
                <w10:anchorlock/>
              </v:rect>
            </w:pict>
          </mc:Fallback>
        </mc:AlternateContent>
      </w:r>
      <w:r w:rsidRPr="00F518C2">
        <w:rPr>
          <w:rFonts w:ascii="Times New Roman" w:hAnsi="Times New Roman" w:cs="Times New Roman"/>
          <w:sz w:val="24"/>
          <w:szCs w:val="24"/>
        </w:rPr>
        <w:t>У 1928 році керівництво СРСР оголосило курс на колективізацію, за рахунок об’єднання індивідуальних приватних селянських господарств в колективні господарства державної власності. Кожному селянину нараховувалась певна кількість трудоднів, за відробіток яких платили натуральним продуктом. Однак, у більшій своїй сукупності трудодні були настільки мізерними, що позбавляли селянина можливість прохарчувати себе і свою родину. З огляду на потужне почуття індивідуалізму українських землеробів, в Україні політика насадження колгоспної системи отримала спротив. Тому селян насильно заганяли у колгоспи шляхом примусу, терору та пропагандистської війни з незгодними, на яких режим вішав ярлики «куркулі», «буржуазні націоналісти», «контрреволюціонери» та знищував цих людей.</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lastRenderedPageBreak/>
        <w:t>Політика радянського режиму викликала </w:t>
      </w:r>
      <w:hyperlink r:id="rId8" w:history="1">
        <w:r w:rsidRPr="00F518C2">
          <w:rPr>
            <w:rStyle w:val="a5"/>
            <w:rFonts w:ascii="Times New Roman" w:hAnsi="Times New Roman" w:cs="Times New Roman"/>
            <w:sz w:val="24"/>
            <w:szCs w:val="24"/>
          </w:rPr>
          <w:t>опір з боку українського народу</w:t>
        </w:r>
      </w:hyperlink>
      <w:r w:rsidRPr="00F518C2">
        <w:rPr>
          <w:rFonts w:ascii="Times New Roman" w:hAnsi="Times New Roman" w:cs="Times New Roman"/>
          <w:sz w:val="24"/>
          <w:szCs w:val="24"/>
        </w:rPr>
        <w:t>. Історики зафіксували близько 4 тис. масових виступів селян на початку 1930-х років проти колективізації, політики оподаткування, пограбування, терору та насильства органами влади.</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Почуття національної ідентичності українського селянина у поєднанні з його ментальним індивідуалізмом суперечило ідеології Радянського Союзу. Це було основою українського націоналізму і становило загрозу єдності та самому існуванню СРСР. Саме тому об’єктом злочину геноциду стала українська нація, для послаблення якої сталінський тоталітарний режим здійснив геноцидне винищення українського селянства як питомої частини нації і джерела її духовної та матеріальної сили.</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Небезпеку бунтів та повстань для існування СРСР добре усвідомлювали у Кремлі Й. Сталін та його соратники. Не бажаючи втрачати Україну, радянський режим вибудував план винищення частини української нації, що був замаскований під плани здачі хліба державі. Йшлося про повне вилучення всіх запасів зерна, а потім конфіскацію інших продуктів харчування та майна в якості штрафів за невиконання плану здачі хліба. Перетворивши Україну на територію масового голоду, режим перекрив всі шляхи до порятунку. </w:t>
      </w:r>
      <w:hyperlink r:id="rId9" w:history="1">
        <w:r w:rsidRPr="00F518C2">
          <w:rPr>
            <w:rStyle w:val="a5"/>
            <w:rFonts w:ascii="Times New Roman" w:hAnsi="Times New Roman" w:cs="Times New Roman"/>
            <w:sz w:val="24"/>
            <w:szCs w:val="24"/>
          </w:rPr>
          <w:t>Лише селянам України та Кубані було заборонено виїжджати</w:t>
        </w:r>
      </w:hyperlink>
      <w:r w:rsidRPr="00F518C2">
        <w:rPr>
          <w:rFonts w:ascii="Times New Roman" w:hAnsi="Times New Roman" w:cs="Times New Roman"/>
          <w:sz w:val="24"/>
          <w:szCs w:val="24"/>
        </w:rPr>
        <w:t> до міст, до Росії і Білорусії. 22,4 мільйони людей було фізично заблоковано в межах території Голодомору.</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Сталін, який вважав селянство основою національного руху, вдарив по українському селянству, як по носію української традиції, культури та мови. У 1932 р. для України було встановлено </w:t>
      </w:r>
      <w:hyperlink r:id="rId10" w:history="1">
        <w:r w:rsidRPr="00F518C2">
          <w:rPr>
            <w:rStyle w:val="a5"/>
            <w:rFonts w:ascii="Times New Roman" w:hAnsi="Times New Roman" w:cs="Times New Roman"/>
            <w:sz w:val="24"/>
            <w:szCs w:val="24"/>
          </w:rPr>
          <w:t xml:space="preserve">нереальний до виконання </w:t>
        </w:r>
        <w:proofErr w:type="spellStart"/>
        <w:r w:rsidRPr="00F518C2">
          <w:rPr>
            <w:rStyle w:val="a5"/>
            <w:rFonts w:ascii="Times New Roman" w:hAnsi="Times New Roman" w:cs="Times New Roman"/>
            <w:sz w:val="24"/>
            <w:szCs w:val="24"/>
          </w:rPr>
          <w:t>план</w:t>
        </w:r>
      </w:hyperlink>
      <w:r w:rsidRPr="00F518C2">
        <w:rPr>
          <w:rFonts w:ascii="Times New Roman" w:hAnsi="Times New Roman" w:cs="Times New Roman"/>
          <w:sz w:val="24"/>
          <w:szCs w:val="24"/>
        </w:rPr>
        <w:t>хлібозаготівель</w:t>
      </w:r>
      <w:proofErr w:type="spellEnd"/>
      <w:r w:rsidRPr="00F518C2">
        <w:rPr>
          <w:rFonts w:ascii="Times New Roman" w:hAnsi="Times New Roman" w:cs="Times New Roman"/>
          <w:sz w:val="24"/>
          <w:szCs w:val="24"/>
        </w:rPr>
        <w:t xml:space="preserve"> у 356 млн. пудів хліба. Для затвердження цього плану до Харкова прибули найближчі соратники Сталіна – </w:t>
      </w:r>
      <w:proofErr w:type="spellStart"/>
      <w:r w:rsidRPr="00F518C2">
        <w:rPr>
          <w:rFonts w:ascii="Times New Roman" w:hAnsi="Times New Roman" w:cs="Times New Roman"/>
          <w:sz w:val="24"/>
          <w:szCs w:val="24"/>
        </w:rPr>
        <w:t>Каганович</w:t>
      </w:r>
      <w:proofErr w:type="spellEnd"/>
      <w:r w:rsidRPr="00F518C2">
        <w:rPr>
          <w:rFonts w:ascii="Times New Roman" w:hAnsi="Times New Roman" w:cs="Times New Roman"/>
          <w:sz w:val="24"/>
          <w:szCs w:val="24"/>
        </w:rPr>
        <w:t xml:space="preserve"> і Молотов, які були добре проінформовані про розпал голоду вже в першій половині 1932 року в Україні. Геноцид було організовано і вчинено шляхом узаконення насильницьких дій та масового вбивства українців представниками органів влади. Близько 400 архівних документів підтверджують це.</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На початку 1930-х років політика колективізації в Україні зазнала краху. Селяни масово покидали колгоспи та забирали своє майно: худобу, інвентар, зароблене збіжжя. Для збереження колгоспів і майна у руках держави режим 7 серпня 1932 року прийняв репресивну постанову, яка в народі отримала назву «закон про п’ять колосків».</w:t>
      </w:r>
    </w:p>
    <w:p w:rsidR="00F518C2" w:rsidRPr="00F518C2" w:rsidRDefault="00F518C2" w:rsidP="00F518C2">
      <w:pPr>
        <w:spacing w:after="0" w:line="240" w:lineRule="auto"/>
        <w:jc w:val="both"/>
        <w:rPr>
          <w:rFonts w:ascii="Times New Roman" w:hAnsi="Times New Roman" w:cs="Times New Roman"/>
          <w:sz w:val="24"/>
          <w:szCs w:val="24"/>
        </w:rPr>
      </w:pPr>
      <w:hyperlink r:id="rId11" w:history="1">
        <w:r w:rsidRPr="00F518C2">
          <w:rPr>
            <w:rStyle w:val="a5"/>
            <w:rFonts w:ascii="Times New Roman" w:hAnsi="Times New Roman" w:cs="Times New Roman"/>
            <w:sz w:val="24"/>
            <w:szCs w:val="24"/>
          </w:rPr>
          <w:t>Постановою ЦВК і РНК СРСР «Про охорону майна державних підприємств, колгоспів і кооперації та зміцнення суспільної (соціалістичної) власності»</w:t>
        </w:r>
      </w:hyperlink>
      <w:r w:rsidRPr="00F518C2">
        <w:rPr>
          <w:rFonts w:ascii="Times New Roman" w:hAnsi="Times New Roman" w:cs="Times New Roman"/>
          <w:sz w:val="24"/>
          <w:szCs w:val="24"/>
        </w:rPr>
        <w:t> все колгоспне майно прирівнювалось до державного і за його розкрадання було встановлено жорстоке покарання. З цим законом держава карала голодних селян за збирання в полі залишків урожаю ув’язненням на 10 років з конфіскацією майна або розстрілом. Фактично закон забрав у народу право володіти їжею. Даною постановою було організовано спеціальні групи людей, які здійснювали обшуки населення з метою насильницького вилучення зерна. Такі обшуки супроводжувались терором, фізичними та моральними знущаннями над людьми.</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mc:AlternateContent>
          <mc:Choice Requires="wps">
            <w:drawing>
              <wp:inline distT="0" distB="0" distL="0" distR="0" wp14:anchorId="023B8080" wp14:editId="3FBD6C3E">
                <wp:extent cx="304800" cy="304800"/>
                <wp:effectExtent l="0" t="0" r="0" b="0"/>
                <wp:docPr id="2" name="Прямоугольник 2" descr="http://memorialholodomor.org.ua/thumbs/860x480/storage/images/2016-11-16/1a.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Описание: http://memorialholodomor.org.ua/thumbs/860x480/storage/images/2016-11-16/1a.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MJUyFgXAwAAIAYAAA4AAAAAAAAAAAAAAAAALgIAAGRy&#10;cy9lMm9Eb2MueG1sUEsBAi0AFAAGAAgAAAAhAEyg6SzYAAAAAwEAAA8AAAAAAAAAAAAAAAAAcQUA&#10;AGRycy9kb3ducmV2LnhtbFBLBQYAAAAABAAEAPMAAAB2BgAAAAA=&#10;" filled="f" stroked="f">
                <o:lock v:ext="edit" aspectratio="t"/>
                <w10:anchorlock/>
              </v:rect>
            </w:pict>
          </mc:Fallback>
        </mc:AlternateContent>
      </w:r>
      <w:r w:rsidRPr="00F518C2">
        <w:rPr>
          <w:rFonts w:ascii="Times New Roman" w:hAnsi="Times New Roman" w:cs="Times New Roman"/>
          <w:sz w:val="24"/>
          <w:szCs w:val="24"/>
        </w:rPr>
        <w:t>Наступним геноцидним рішенням стало встановлення</w:t>
      </w:r>
      <w:hyperlink r:id="rId12" w:history="1">
        <w:r w:rsidRPr="00F518C2">
          <w:rPr>
            <w:rStyle w:val="a5"/>
            <w:rFonts w:ascii="Times New Roman" w:hAnsi="Times New Roman" w:cs="Times New Roman"/>
            <w:sz w:val="24"/>
            <w:szCs w:val="24"/>
          </w:rPr>
          <w:t> натуральних штрафів</w:t>
        </w:r>
      </w:hyperlink>
      <w:r w:rsidRPr="00F518C2">
        <w:rPr>
          <w:rFonts w:ascii="Times New Roman" w:hAnsi="Times New Roman" w:cs="Times New Roman"/>
          <w:sz w:val="24"/>
          <w:szCs w:val="24"/>
        </w:rPr>
        <w:t> – право держави забирати у селян не лише зерно, а й усі продукти харчування та майно, яке можна було продати або </w:t>
      </w:r>
      <w:hyperlink r:id="rId13" w:history="1">
        <w:r w:rsidRPr="00F518C2">
          <w:rPr>
            <w:rStyle w:val="a5"/>
            <w:rFonts w:ascii="Times New Roman" w:hAnsi="Times New Roman" w:cs="Times New Roman"/>
            <w:sz w:val="24"/>
            <w:szCs w:val="24"/>
          </w:rPr>
          <w:t>обміняти на їжу</w:t>
        </w:r>
      </w:hyperlink>
      <w:r w:rsidRPr="00F518C2">
        <w:rPr>
          <w:rFonts w:ascii="Times New Roman" w:hAnsi="Times New Roman" w:cs="Times New Roman"/>
          <w:sz w:val="24"/>
          <w:szCs w:val="24"/>
        </w:rPr>
        <w:t>, чого не було в жодній іншій республіці СРСР. З метою посилення голоду в Україні політбюро ЦК КП(б)У під тиском Молотова 18 листопада 1932 року ухвалило постанову, якою було запроваджено специфічний репресивний режим –</w:t>
      </w:r>
      <w:hyperlink r:id="rId14" w:history="1">
        <w:r w:rsidRPr="00F518C2">
          <w:rPr>
            <w:rStyle w:val="a5"/>
            <w:rFonts w:ascii="Times New Roman" w:hAnsi="Times New Roman" w:cs="Times New Roman"/>
            <w:sz w:val="24"/>
            <w:szCs w:val="24"/>
          </w:rPr>
          <w:t> «чорні дошки»</w:t>
        </w:r>
      </w:hyperlink>
      <w:r w:rsidRPr="00F518C2">
        <w:rPr>
          <w:rFonts w:ascii="Times New Roman" w:hAnsi="Times New Roman" w:cs="Times New Roman"/>
          <w:sz w:val="24"/>
          <w:szCs w:val="24"/>
        </w:rPr>
        <w:t>. Занесення на «Чорні дошки» означало фізичну продовольчу блокаду колгоспів, сіл, районів: тотальне вилучення їжі, заборона торгівлі і підвозу товарів, заборона виїзду селян та оточення населеного пункту військовими загонами, ГПУ, міліцією. У 1932 – 1933 роках режим «чорних дощок» діяв у 180 районах УСРР (25% районів). Такий репресивний режим було застосовано лише в Україні і на Кубані, в місцях компактного проживання українців.</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Кремлем були</w:t>
      </w:r>
      <w:hyperlink r:id="rId15" w:history="1">
        <w:r w:rsidRPr="00F518C2">
          <w:rPr>
            <w:rStyle w:val="a5"/>
            <w:rFonts w:ascii="Times New Roman" w:hAnsi="Times New Roman" w:cs="Times New Roman"/>
            <w:sz w:val="24"/>
            <w:szCs w:val="24"/>
          </w:rPr>
          <w:t> створені умови життя, розраховані на знищення</w:t>
        </w:r>
      </w:hyperlink>
      <w:r w:rsidRPr="00F518C2">
        <w:rPr>
          <w:rFonts w:ascii="Times New Roman" w:hAnsi="Times New Roman" w:cs="Times New Roman"/>
          <w:sz w:val="24"/>
          <w:szCs w:val="24"/>
        </w:rPr>
        <w:t xml:space="preserve"> частини української нації, шляхом повного вилучення всіх продуктів харчування. Постанова ЦК ВКП(б) і Раднаркому СРСР від 22 січня 1933 року за підписами Сталіна і Молотова заблокувала </w:t>
      </w:r>
      <w:r w:rsidRPr="00F518C2">
        <w:rPr>
          <w:rFonts w:ascii="Times New Roman" w:hAnsi="Times New Roman" w:cs="Times New Roman"/>
          <w:sz w:val="24"/>
          <w:szCs w:val="24"/>
        </w:rPr>
        <w:lastRenderedPageBreak/>
        <w:t>українців в межах голодуючої території, заборонивши виїзд із УСРР і Кубані за хлібом. До жодного іншого адміністративного регіону СРСР чи республіки подібного рішення не було застосовано.</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Сталінський режим проголосив голод в Україні неіснуючим явищем і на цій підставі </w:t>
      </w:r>
      <w:hyperlink r:id="rId16" w:history="1">
        <w:r w:rsidRPr="00F518C2">
          <w:rPr>
            <w:rStyle w:val="a5"/>
            <w:rFonts w:ascii="Times New Roman" w:hAnsi="Times New Roman" w:cs="Times New Roman"/>
            <w:sz w:val="24"/>
            <w:szCs w:val="24"/>
          </w:rPr>
          <w:t>відмовився від допомоги</w:t>
        </w:r>
      </w:hyperlink>
      <w:r w:rsidRPr="00F518C2">
        <w:rPr>
          <w:rFonts w:ascii="Times New Roman" w:hAnsi="Times New Roman" w:cs="Times New Roman"/>
          <w:sz w:val="24"/>
          <w:szCs w:val="24"/>
        </w:rPr>
        <w:t>, яку пропонували численні неурядові організації, зокрема закордонні українські громади та Міжнародний Червоний Хрест.</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Навесні 1933 року смертність в Україні набула катастрофічних масштабів. Пік Голодомору припадає на червень місяць. Тоді щодоби мученицькою смертю помирало 28 тисячі осіб, щогодини – 1168 чоловік, щохвилини – 20 людей. В цей час Москва надала Україні насіннєву (для посівної кампанії) та продовольчу позики. Якщо продовольча й надходила до села, то вона надавалася переважно у формі громадського харчування і лише тим колгоспникам, котрі ще були здатні працювати й жити в польових станах.</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mc:AlternateContent>
          <mc:Choice Requires="wps">
            <w:drawing>
              <wp:inline distT="0" distB="0" distL="0" distR="0" wp14:anchorId="60EE53C6" wp14:editId="3210CE30">
                <wp:extent cx="304800" cy="304800"/>
                <wp:effectExtent l="0" t="0" r="0" b="0"/>
                <wp:docPr id="1" name="Прямоугольник 1" descr="http://memorialholodomor.org.ua/thumbs/860x480/storage/images/2016-11-16/1-25-20-00511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Описание: http://memorialholodomor.org.ua/thumbs/860x480/storage/images/2016-11-16/1-25-20-005115.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G4K2SIDAAAsBgAADgAAAAAAAAAA&#10;AAAAAAAuAgAAZHJzL2Uyb0RvYy54bWxQSwECLQAUAAYACAAAACEATKDpLNgAAAADAQAADwAAAAAA&#10;AAAAAAAAAAB8BQAAZHJzL2Rvd25yZXYueG1sUEsFBgAAAAAEAAQA8wAAAIEGAAAAAA==&#10;" filled="f" stroked="f">
                <o:lock v:ext="edit" aspectratio="t"/>
                <w10:anchorlock/>
              </v:rect>
            </w:pict>
          </mc:Fallback>
        </mc:AlternateContent>
      </w:r>
      <w:r w:rsidRPr="00F518C2">
        <w:rPr>
          <w:rFonts w:ascii="Times New Roman" w:hAnsi="Times New Roman" w:cs="Times New Roman"/>
          <w:sz w:val="24"/>
          <w:szCs w:val="24"/>
        </w:rPr>
        <w:t>Це все здійснювалось за наявності великих</w:t>
      </w:r>
      <w:hyperlink r:id="rId17" w:history="1">
        <w:r w:rsidRPr="00F518C2">
          <w:rPr>
            <w:rStyle w:val="a5"/>
            <w:rFonts w:ascii="Times New Roman" w:hAnsi="Times New Roman" w:cs="Times New Roman"/>
            <w:sz w:val="24"/>
            <w:szCs w:val="24"/>
          </w:rPr>
          <w:t> запасів зерна у централізованих державних резервних фондах та масштабного продовольчого експорту</w:t>
        </w:r>
      </w:hyperlink>
      <w:r w:rsidRPr="00F518C2">
        <w:rPr>
          <w:rFonts w:ascii="Times New Roman" w:hAnsi="Times New Roman" w:cs="Times New Roman"/>
          <w:sz w:val="24"/>
          <w:szCs w:val="24"/>
        </w:rPr>
        <w:t>. Ці дії підтверджують намір радянського керівництва знищити частину української нації у певно визначених режимом часових межах.</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Питання кількості людських втрат України від Голодомору досі залишається відкритим. Більшість науковців відстоює число вбитих понад</w:t>
      </w:r>
      <w:hyperlink r:id="rId18" w:history="1">
        <w:r w:rsidRPr="00F518C2">
          <w:rPr>
            <w:rStyle w:val="a5"/>
            <w:rFonts w:ascii="Times New Roman" w:hAnsi="Times New Roman" w:cs="Times New Roman"/>
            <w:sz w:val="24"/>
            <w:szCs w:val="24"/>
          </w:rPr>
          <w:t> 7 мільйонів осіб </w:t>
        </w:r>
      </w:hyperlink>
      <w:r w:rsidRPr="00F518C2">
        <w:rPr>
          <w:rFonts w:ascii="Times New Roman" w:hAnsi="Times New Roman" w:cs="Times New Roman"/>
          <w:sz w:val="24"/>
          <w:szCs w:val="24"/>
        </w:rPr>
        <w:t>в Українській Соціалістичній Радянській Республіці та 3 мільйони українців в інших регіонах СРСР: на Кубані, в Центрально-Чорноземній області, Поволжі та Казахстані.</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Певні історичні обставини ускладнюють підрахунки, а ще більше – встановлення імен вбитих. Радянська влада зробила все можливе, щоб </w:t>
      </w:r>
      <w:hyperlink r:id="rId19" w:history="1">
        <w:r w:rsidRPr="00F518C2">
          <w:rPr>
            <w:rStyle w:val="a5"/>
            <w:rFonts w:ascii="Times New Roman" w:hAnsi="Times New Roman" w:cs="Times New Roman"/>
            <w:sz w:val="24"/>
            <w:szCs w:val="24"/>
          </w:rPr>
          <w:t>приховати наслідки свого злочину</w:t>
        </w:r>
      </w:hyperlink>
      <w:r w:rsidRPr="00F518C2">
        <w:rPr>
          <w:rFonts w:ascii="Times New Roman" w:hAnsi="Times New Roman" w:cs="Times New Roman"/>
          <w:sz w:val="24"/>
          <w:szCs w:val="24"/>
        </w:rPr>
        <w:t>. На місцях було заборонено фіксувати реальну кількість смертей. Сьогодні виявлено таємні списки деяких сільрад з переліком померлих в 1932-1933 роках. Ці списки в двічі перевищують офіційні дані. Цілком зрозуміло, що такі випадки були не поодинокими. Існувала заборона записувати причину смерті «голод», тому в актах про смерть вказано «від тифу», «виснаження», «від старості». В 1934 році всі книги ЗАГС про реєстрацію смертей були передані до спеціального відділу ГПУ. Українці вимирали сім’ями, селами, і не завжди проводився облік. Рівень незареєстрованої смертності невідомий, але цілком очевидно, що померли мільйони.</w:t>
      </w:r>
    </w:p>
    <w:p w:rsidR="00F518C2" w:rsidRPr="00F518C2" w:rsidRDefault="00F518C2" w:rsidP="00F518C2">
      <w:pPr>
        <w:spacing w:after="0" w:line="240" w:lineRule="auto"/>
        <w:jc w:val="both"/>
        <w:rPr>
          <w:rFonts w:ascii="Times New Roman" w:hAnsi="Times New Roman" w:cs="Times New Roman"/>
          <w:sz w:val="24"/>
          <w:szCs w:val="24"/>
        </w:rPr>
      </w:pPr>
      <w:r w:rsidRPr="00F518C2">
        <w:rPr>
          <w:rFonts w:ascii="Times New Roman" w:hAnsi="Times New Roman" w:cs="Times New Roman"/>
          <w:sz w:val="24"/>
          <w:szCs w:val="24"/>
        </w:rPr>
        <w:t>Радянський Союз переконав міжнародну громадськість «не побачити» масове вбивство українців за допомогою пропаганди, підкупів окремих журналістів. Однак, були публіцисти, які писали правду, збереглись звіти послів, дипломатів. Режим вжив ряд заходів, щоб стерти пам'ять про вбивство понад 7 мільйонів українців. Але пам'ять народу є незнищенною, і з становленням незалежності України була зірвана заборона говорити про Голодомор.</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9 грудня 1948 року Генеральною Асамблеєю ООН було прийнято</w:t>
      </w:r>
      <w:hyperlink r:id="rId20" w:tgtFrame="_blank" w:history="1">
        <w:r w:rsidRPr="00DA7574">
          <w:rPr>
            <w:rStyle w:val="a5"/>
            <w:rFonts w:ascii="Times New Roman" w:hAnsi="Times New Roman" w:cs="Times New Roman"/>
            <w:sz w:val="24"/>
            <w:szCs w:val="24"/>
          </w:rPr>
          <w:t> Конвенцію про запобігання злочину геноциду та покарання за нього.</w:t>
        </w:r>
      </w:hyperlink>
      <w:r w:rsidRPr="00DA7574">
        <w:rPr>
          <w:rFonts w:ascii="Times New Roman" w:hAnsi="Times New Roman" w:cs="Times New Roman"/>
          <w:sz w:val="24"/>
          <w:szCs w:val="24"/>
        </w:rPr>
        <w:t> Радянська Україна підписала документ в 1949 році, а в 1954 році – ратифікувала.</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«Стаття ІІ» Конвенції визначає:</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«У даній Конвенції геноцид означає будь-яку з наступних дій, чинених з наміром знищити, повністю або частково, національну, етнічну, расову чи релігійну групу як таку:</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(а) Убивство членів групи;</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(б) Заподіяння серйозних тілесних ушкоджень чи розумового розладу членам такої групи;</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(в) Навмисне створення для якої-небудь групи таких життєвих умов, що розраховані на повне чи часткове фізичне знищення її;</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(г) Заходи, розраховані на запобігання дітородіння в середовищі такої групи; (ґ) Насильницька передача дітей з однієї людської групи в іншу».</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 xml:space="preserve">  Рафаель </w:t>
      </w:r>
      <w:proofErr w:type="spellStart"/>
      <w:r w:rsidRPr="00DA7574">
        <w:rPr>
          <w:rFonts w:ascii="Times New Roman" w:hAnsi="Times New Roman" w:cs="Times New Roman"/>
          <w:sz w:val="24"/>
          <w:szCs w:val="24"/>
        </w:rPr>
        <w:t>Лемкін</w:t>
      </w:r>
      <w:proofErr w:type="spellEnd"/>
      <w:r w:rsidRPr="00DA7574">
        <w:rPr>
          <w:rFonts w:ascii="Times New Roman" w:hAnsi="Times New Roman" w:cs="Times New Roman"/>
          <w:sz w:val="24"/>
          <w:szCs w:val="24"/>
        </w:rPr>
        <w:t xml:space="preserve">, автор поняття «геноцид» та батько згаданої Конвенції, назвав "нищення української нації" </w:t>
      </w:r>
      <w:proofErr w:type="spellStart"/>
      <w:r w:rsidRPr="00DA7574">
        <w:rPr>
          <w:rFonts w:ascii="Times New Roman" w:hAnsi="Times New Roman" w:cs="Times New Roman"/>
          <w:sz w:val="24"/>
          <w:szCs w:val="24"/>
        </w:rPr>
        <w:t>-  </w:t>
      </w:r>
      <w:hyperlink r:id="rId21" w:tgtFrame="_blank" w:history="1">
        <w:r w:rsidRPr="00DA7574">
          <w:rPr>
            <w:rStyle w:val="a5"/>
            <w:rFonts w:ascii="Times New Roman" w:hAnsi="Times New Roman" w:cs="Times New Roman"/>
            <w:sz w:val="24"/>
            <w:szCs w:val="24"/>
          </w:rPr>
          <w:t>«класичн</w:t>
        </w:r>
        <w:proofErr w:type="spellEnd"/>
        <w:r w:rsidRPr="00DA7574">
          <w:rPr>
            <w:rStyle w:val="a5"/>
            <w:rFonts w:ascii="Times New Roman" w:hAnsi="Times New Roman" w:cs="Times New Roman"/>
            <w:sz w:val="24"/>
            <w:szCs w:val="24"/>
          </w:rPr>
          <w:t>им прикладом геноциду»</w:t>
        </w:r>
      </w:hyperlink>
      <w:r w:rsidRPr="00DA7574">
        <w:rPr>
          <w:rFonts w:ascii="Times New Roman" w:hAnsi="Times New Roman" w:cs="Times New Roman"/>
          <w:sz w:val="24"/>
          <w:szCs w:val="24"/>
        </w:rPr>
        <w:t xml:space="preserve">. Згідно з Конвенцією ООН, </w:t>
      </w:r>
      <w:proofErr w:type="spellStart"/>
      <w:r w:rsidRPr="00DA7574">
        <w:rPr>
          <w:rFonts w:ascii="Times New Roman" w:hAnsi="Times New Roman" w:cs="Times New Roman"/>
          <w:sz w:val="24"/>
          <w:szCs w:val="24"/>
        </w:rPr>
        <w:t>Лемкін</w:t>
      </w:r>
      <w:proofErr w:type="spellEnd"/>
      <w:r w:rsidRPr="00DA7574">
        <w:rPr>
          <w:rFonts w:ascii="Times New Roman" w:hAnsi="Times New Roman" w:cs="Times New Roman"/>
          <w:sz w:val="24"/>
          <w:szCs w:val="24"/>
        </w:rPr>
        <w:t xml:space="preserve"> розглядав як невід’ємні складові частини геноциду проти українців: </w:t>
      </w:r>
      <w:proofErr w:type="spellStart"/>
      <w:r w:rsidRPr="00DA7574">
        <w:rPr>
          <w:rFonts w:ascii="Times New Roman" w:hAnsi="Times New Roman" w:cs="Times New Roman"/>
          <w:sz w:val="24"/>
          <w:szCs w:val="24"/>
        </w:rPr>
        <w:t>виморення</w:t>
      </w:r>
      <w:proofErr w:type="spellEnd"/>
      <w:r w:rsidRPr="00DA7574">
        <w:rPr>
          <w:rFonts w:ascii="Times New Roman" w:hAnsi="Times New Roman" w:cs="Times New Roman"/>
          <w:sz w:val="24"/>
          <w:szCs w:val="24"/>
        </w:rPr>
        <w:t>  голодом українських селян, нищення української інтелігенції та ліквідацію Української Автокефальної Православної Церкви.</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lastRenderedPageBreak/>
        <w:t> В Україні першим правовим актом, який кваліфікував Голодомор як акт геноциду, був </w:t>
      </w:r>
      <w:hyperlink r:id="rId22" w:tgtFrame="_blank" w:history="1">
        <w:r w:rsidRPr="00DA7574">
          <w:rPr>
            <w:rStyle w:val="a5"/>
            <w:rFonts w:ascii="Times New Roman" w:hAnsi="Times New Roman" w:cs="Times New Roman"/>
            <w:sz w:val="24"/>
            <w:szCs w:val="24"/>
          </w:rPr>
          <w:t>Закон «Про Голодомор 1932–1933 років в Україні»</w:t>
        </w:r>
      </w:hyperlink>
      <w:r w:rsidRPr="00DA7574">
        <w:rPr>
          <w:rFonts w:ascii="Times New Roman" w:hAnsi="Times New Roman" w:cs="Times New Roman"/>
          <w:sz w:val="24"/>
          <w:szCs w:val="24"/>
        </w:rPr>
        <w:t>, ухвалений Верховною Радою 28 листопада 2006-го. Стаття 1 цього документа встановила: «Голодомор 1932–1933 років в Україні є геноцидом українського народу». Закон став політико-правовим підґрунтям для проведення масштабного офіційного розслідування злочину геноциду в Україні в 1932-1933 роках.</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Порушуючи кримінальну справу, СБУ керувалася нормами як національного законодавства, так і тих міжнародних договорів, які відповідно до </w:t>
      </w:r>
      <w:hyperlink r:id="rId23" w:tgtFrame="_blank" w:history="1">
        <w:r w:rsidRPr="00DA7574">
          <w:rPr>
            <w:rStyle w:val="a5"/>
            <w:rFonts w:ascii="Times New Roman" w:hAnsi="Times New Roman" w:cs="Times New Roman"/>
            <w:sz w:val="24"/>
            <w:szCs w:val="24"/>
          </w:rPr>
          <w:t xml:space="preserve">ст. 9 Конституції </w:t>
        </w:r>
        <w:proofErr w:type="spellStart"/>
        <w:r w:rsidRPr="00DA7574">
          <w:rPr>
            <w:rStyle w:val="a5"/>
            <w:rFonts w:ascii="Times New Roman" w:hAnsi="Times New Roman" w:cs="Times New Roman"/>
            <w:sz w:val="24"/>
            <w:szCs w:val="24"/>
          </w:rPr>
          <w:t>Украї</w:t>
        </w:r>
        <w:proofErr w:type="spellEnd"/>
        <w:r w:rsidRPr="00DA7574">
          <w:rPr>
            <w:rStyle w:val="a5"/>
            <w:rFonts w:ascii="Times New Roman" w:hAnsi="Times New Roman" w:cs="Times New Roman"/>
            <w:sz w:val="24"/>
            <w:szCs w:val="24"/>
          </w:rPr>
          <w:t>ни</w:t>
        </w:r>
      </w:hyperlink>
      <w:r w:rsidRPr="00DA7574">
        <w:rPr>
          <w:rFonts w:ascii="Times New Roman" w:hAnsi="Times New Roman" w:cs="Times New Roman"/>
          <w:sz w:val="24"/>
          <w:szCs w:val="24"/>
        </w:rPr>
        <w:t> та </w:t>
      </w:r>
      <w:hyperlink r:id="rId24" w:tgtFrame="_blank" w:history="1">
        <w:r w:rsidRPr="00DA7574">
          <w:rPr>
            <w:rStyle w:val="a5"/>
            <w:rFonts w:ascii="Times New Roman" w:hAnsi="Times New Roman" w:cs="Times New Roman"/>
            <w:sz w:val="24"/>
            <w:szCs w:val="24"/>
          </w:rPr>
          <w:t>ст. 3 ККУ </w:t>
        </w:r>
      </w:hyperlink>
      <w:r w:rsidRPr="00DA7574">
        <w:rPr>
          <w:rFonts w:ascii="Times New Roman" w:hAnsi="Times New Roman" w:cs="Times New Roman"/>
          <w:sz w:val="24"/>
          <w:szCs w:val="24"/>
        </w:rPr>
        <w:t>становлять частину кримінального права. Крім Конвенції ООН 1948 року про запобігання злочину геноциду та покарання за нього йдеться про такі міжнародно-правові акти, як </w:t>
      </w:r>
      <w:hyperlink r:id="rId25" w:tgtFrame="_blank" w:history="1">
        <w:r w:rsidRPr="00DA7574">
          <w:rPr>
            <w:rStyle w:val="a5"/>
            <w:rFonts w:ascii="Times New Roman" w:hAnsi="Times New Roman" w:cs="Times New Roman"/>
            <w:sz w:val="24"/>
            <w:szCs w:val="24"/>
          </w:rPr>
          <w:t>Європейська конвенція 1950-го про захист прав людини та основоположних свобод</w:t>
        </w:r>
      </w:hyperlink>
      <w:r w:rsidRPr="00DA7574">
        <w:rPr>
          <w:rFonts w:ascii="Times New Roman" w:hAnsi="Times New Roman" w:cs="Times New Roman"/>
          <w:sz w:val="24"/>
          <w:szCs w:val="24"/>
        </w:rPr>
        <w:t>, </w:t>
      </w:r>
      <w:hyperlink r:id="rId26" w:tgtFrame="_blank" w:history="1">
        <w:r w:rsidRPr="00DA7574">
          <w:rPr>
            <w:rStyle w:val="a5"/>
            <w:rFonts w:ascii="Times New Roman" w:hAnsi="Times New Roman" w:cs="Times New Roman"/>
            <w:sz w:val="24"/>
            <w:szCs w:val="24"/>
          </w:rPr>
          <w:t>Міжнародний пакт 1966-го про громадянські та політичні права</w:t>
        </w:r>
      </w:hyperlink>
      <w:r w:rsidRPr="00DA7574">
        <w:rPr>
          <w:rFonts w:ascii="Times New Roman" w:hAnsi="Times New Roman" w:cs="Times New Roman"/>
          <w:sz w:val="24"/>
          <w:szCs w:val="24"/>
        </w:rPr>
        <w:t>, </w:t>
      </w:r>
      <w:hyperlink r:id="rId27" w:tgtFrame="_blank" w:history="1">
        <w:r w:rsidRPr="00DA7574">
          <w:rPr>
            <w:rStyle w:val="a5"/>
            <w:rFonts w:ascii="Times New Roman" w:hAnsi="Times New Roman" w:cs="Times New Roman"/>
            <w:sz w:val="24"/>
            <w:szCs w:val="24"/>
          </w:rPr>
          <w:t>Конвенція ООН 1968-го про незастосування строку давності до воєнних злочинів і злочинів проти людяності.</w:t>
        </w:r>
      </w:hyperlink>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 В ході слідства було доведено намір керівництва Радянського Союзу знищити частину української нації, що є першочерговим в доведенні геноцидного характеру злочину. Висновок про існування наміру вчинити геноцид і усвідомлення цього можна робити з відповідних фактів і обставин. Тобто, намір не обов’язково має бути чітко зафіксований у документах чи висловлений у публічних усних промовах. Про нього можна стверджувати, виходячи з фактів і обставин злочину.</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Аналіз дій радянських керівників дозволяє виявити ряд доказів, які підтверджують наявність наміру знищити частину української нації:</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українським селянам було заборонено виїжджати поза межі територій, охоплених голодом; (На кордонах УСРР та на залізничних станціях були розташовані військові частини та ГПУ. Відповідно до постанови від 22 січня 1933 року органи влади були зобов’язані «не допускати масового виїзду селян із Північного Кавказу в інші краї та в’їзд до меж краю з України», а також «масового виїзду з України в інші краї та в’їзд в Україну з Північного Кавказу». Українці були заблоковані в межах голодуючої території і полишені шансів на порятунок);</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керівники державних структур на місцях, які намагались допомогти голодуючим селянам, шляхом виділення продуктів з колгоспних фондів, зазнавали жорстоких репресій;</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під час масового вимирання українців, у державних резервах зберігались великі обсяги збіжжя, що не були використані для рятунку голодуючих України, також СРСР в цей час активно здійснював експорт українського зерна;</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радянська влада відмовилась від міжнародної благодійно допомоги, оголосивши голод в Україні неіснуючим;</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 xml:space="preserve">з другої половини 1933 року та на початку 1934 року смертність в Україні зменшилась. Це було пов’язано з ухвалою низки постанов, спрямованих на поліпшення умов праці в колгоспах. Вирішальним чинником в припиненні голоду було скасування старої системи </w:t>
      </w:r>
      <w:proofErr w:type="spellStart"/>
      <w:r w:rsidRPr="00DA7574">
        <w:rPr>
          <w:rFonts w:ascii="Times New Roman" w:hAnsi="Times New Roman" w:cs="Times New Roman"/>
          <w:sz w:val="24"/>
          <w:szCs w:val="24"/>
        </w:rPr>
        <w:t>хлібозаготівель</w:t>
      </w:r>
      <w:proofErr w:type="spellEnd"/>
      <w:r w:rsidRPr="00DA7574">
        <w:rPr>
          <w:rFonts w:ascii="Times New Roman" w:hAnsi="Times New Roman" w:cs="Times New Roman"/>
          <w:sz w:val="24"/>
          <w:szCs w:val="24"/>
        </w:rPr>
        <w:t>. Цими діями режим продемонстрував свою здатність контролювати голод.</w:t>
      </w:r>
    </w:p>
    <w:p w:rsidR="00DA7574" w:rsidRPr="00DA7574" w:rsidRDefault="00DA7574" w:rsidP="00DA7574">
      <w:pPr>
        <w:spacing w:after="0" w:line="240" w:lineRule="auto"/>
        <w:jc w:val="both"/>
        <w:rPr>
          <w:rFonts w:ascii="Times New Roman" w:hAnsi="Times New Roman" w:cs="Times New Roman"/>
          <w:sz w:val="24"/>
          <w:szCs w:val="24"/>
        </w:rPr>
      </w:pPr>
      <w:hyperlink r:id="rId28" w:tgtFrame="_blank" w:history="1">
        <w:r w:rsidRPr="00DA7574">
          <w:rPr>
            <w:rStyle w:val="a5"/>
            <w:rFonts w:ascii="Times New Roman" w:hAnsi="Times New Roman" w:cs="Times New Roman"/>
            <w:sz w:val="24"/>
            <w:szCs w:val="24"/>
          </w:rPr>
          <w:t>Постановою суду</w:t>
        </w:r>
      </w:hyperlink>
      <w:r w:rsidRPr="00DA7574">
        <w:rPr>
          <w:rFonts w:ascii="Times New Roman" w:hAnsi="Times New Roman" w:cs="Times New Roman"/>
          <w:sz w:val="24"/>
          <w:szCs w:val="24"/>
        </w:rPr>
        <w:t> визнано доведеним, що Голодомор 1932–1933 років в Україні:</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сплановано з метою придушення українського національно-визвольного руху та недопущення побудови незалежної Української держави;</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вчинено шляхом насильного вилучення в українських селян усіх харчових продуктів та позбавлення їх доступу до їжі, тобто штучного створення життєвих умов, що призвели до фізичного знищення питомого складника української національної групи – українського селянства (в Україні на той час абсолютна більшість селян була українцями, а абсолютна більшість українців – селянами);</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здійснено як один із етапів спецоперації проти частини української національної групи як такої, оскільки саме українська нація, а не національні меншини була суб’єктом державотворчого самовизначення і лише вона могла реалізувати закріплене Конституцією СРСР 1924 року право на самовизначення шляхом виходу із СРСР та утворення незалежної Української держави;</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lastRenderedPageBreak/>
        <w:t>організовано вищим керівництвом партійно-радянського комуністичного режиму, серед якого особливо важливу й активну роль у скоєнні злочину відігравали виокремленні у справі семеро осіб.</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У постанові Апеляційного суду, зокрема, зазначено: «Органом досудового слідства з усією повнотою та всебічністю встановлено спеціальний намір Сталіна (</w:t>
      </w:r>
      <w:proofErr w:type="spellStart"/>
      <w:r w:rsidRPr="00DA7574">
        <w:rPr>
          <w:rFonts w:ascii="Times New Roman" w:hAnsi="Times New Roman" w:cs="Times New Roman"/>
          <w:sz w:val="24"/>
          <w:szCs w:val="24"/>
        </w:rPr>
        <w:t>Джугашвілі</w:t>
      </w:r>
      <w:proofErr w:type="spellEnd"/>
      <w:r w:rsidRPr="00DA7574">
        <w:rPr>
          <w:rFonts w:ascii="Times New Roman" w:hAnsi="Times New Roman" w:cs="Times New Roman"/>
          <w:sz w:val="24"/>
          <w:szCs w:val="24"/>
        </w:rPr>
        <w:t xml:space="preserve">) Й. В., Молотова (Скрябіна) В. М., </w:t>
      </w:r>
      <w:proofErr w:type="spellStart"/>
      <w:r w:rsidRPr="00DA7574">
        <w:rPr>
          <w:rFonts w:ascii="Times New Roman" w:hAnsi="Times New Roman" w:cs="Times New Roman"/>
          <w:sz w:val="24"/>
          <w:szCs w:val="24"/>
        </w:rPr>
        <w:t>Кагановича</w:t>
      </w:r>
      <w:proofErr w:type="spellEnd"/>
      <w:r w:rsidRPr="00DA7574">
        <w:rPr>
          <w:rFonts w:ascii="Times New Roman" w:hAnsi="Times New Roman" w:cs="Times New Roman"/>
          <w:sz w:val="24"/>
          <w:szCs w:val="24"/>
        </w:rPr>
        <w:t xml:space="preserve"> Л. М., Постишева П. П., </w:t>
      </w:r>
      <w:proofErr w:type="spellStart"/>
      <w:r w:rsidRPr="00DA7574">
        <w:rPr>
          <w:rFonts w:ascii="Times New Roman" w:hAnsi="Times New Roman" w:cs="Times New Roman"/>
          <w:sz w:val="24"/>
          <w:szCs w:val="24"/>
        </w:rPr>
        <w:t>Косіора</w:t>
      </w:r>
      <w:proofErr w:type="spellEnd"/>
      <w:r w:rsidRPr="00DA7574">
        <w:rPr>
          <w:rFonts w:ascii="Times New Roman" w:hAnsi="Times New Roman" w:cs="Times New Roman"/>
          <w:sz w:val="24"/>
          <w:szCs w:val="24"/>
        </w:rPr>
        <w:t xml:space="preserve"> С. В., Чубаря В. Я. і </w:t>
      </w:r>
      <w:proofErr w:type="spellStart"/>
      <w:r w:rsidRPr="00DA7574">
        <w:rPr>
          <w:rFonts w:ascii="Times New Roman" w:hAnsi="Times New Roman" w:cs="Times New Roman"/>
          <w:sz w:val="24"/>
          <w:szCs w:val="24"/>
        </w:rPr>
        <w:t>Хатаєвича</w:t>
      </w:r>
      <w:proofErr w:type="spellEnd"/>
      <w:r w:rsidRPr="00DA7574">
        <w:rPr>
          <w:rFonts w:ascii="Times New Roman" w:hAnsi="Times New Roman" w:cs="Times New Roman"/>
          <w:sz w:val="24"/>
          <w:szCs w:val="24"/>
        </w:rPr>
        <w:t xml:space="preserve"> М. М. – знищення частини саме української (а не будь-якої іншої) національної групи і об’єктивно доведено, що цей намір стосувався саме української національної групи як такої». Предметом спеціальної уваги Апеляційного суду було питання зворотної дії ст. 442 Кримінального кодексу України. Спираючись на положення ст. 7 Європейської конвенції 1950 року про захист прав людини та основоположних свобод і ст. 1 Конвенції ООН 1968-го про незастосування строку давності до воєнних злочинів і злочинів проти людяності, суд визнав, що були «відсутні будь-які правові заборони для застосування ч. 1 ст. 442 Кримінального кодексу України у зворотному часі» щодо дій осіб, які вчинили злочин геноциду 1932–1933 років в Україні.</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Вчинення геноциду в Україні у 1932-1933 роках підтверджується:</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3456 знайденими та розсекреченими документами органів влади та Комуністичної партії, у тому числі за підписом Сталіна Й.В.;</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3186 книгами реєстрації актів про смерть у 1932-1933 роках, що підтверджують масову загибель населення від штучного голоду;</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свідчення 1730 свідків та потерпілих від злочинних дій тоталітарного режиму;</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857 масовими захороненнями, де поховано жертви геноциду;</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735 населеними пунктами, колгоспами, сільрадами і районами України, в яких владою впроваджено режим «чорних дощок»;</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400 знайденими та розсекреченими документами Галузевого державного архіву СБУ, що підтверджують організацію владою штучного голоду;</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архівними документами дипломатичних представництв іноземних держав;</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архівними документами, що свідчать про масове переселення етнічних росіян в Україну;</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фотодокументами, якими зафіксовано трагічні події Голодомору.</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В рамках своєї діяльності як на двосторонньому, так і багатосторонньому рівнях Україна виступає за встановлення історичної правди і вшанування міжнародним співтовариством пам’яті про мільйони українців, котрі були цілеспрямовано знищені сталінським режимом.</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Проблема заперечення злочину Голодомору 1932–1933 років в Україні в цілому чи заперечення його як злочину геноциду, як і проблема заперечення багатьох інших злочинів геноцидів, не є новою. </w:t>
      </w:r>
    </w:p>
    <w:p w:rsidR="00DA7574" w:rsidRPr="00DA7574" w:rsidRDefault="00DA7574" w:rsidP="00DA7574">
      <w:pPr>
        <w:spacing w:after="0" w:line="240" w:lineRule="auto"/>
        <w:jc w:val="both"/>
        <w:rPr>
          <w:rFonts w:ascii="Times New Roman" w:hAnsi="Times New Roman" w:cs="Times New Roman"/>
          <w:sz w:val="24"/>
          <w:szCs w:val="24"/>
        </w:rPr>
      </w:pPr>
      <w:r w:rsidRPr="00DA7574">
        <w:rPr>
          <w:rFonts w:ascii="Times New Roman" w:hAnsi="Times New Roman" w:cs="Times New Roman"/>
          <w:sz w:val="24"/>
          <w:szCs w:val="24"/>
        </w:rPr>
        <w:t>Найбільше заперечень Голодомору як злочину геноциду чуємо нині від Росії, яка є правонаступницею Радянського Союзу. Ця тенденція є дуже тривожною для громадян України. Анексії Криму та російської агресії на Сході України передували заяви керівництва РФ про «єдиний народ» російський та український із невизнанням українців окремою нацією. Все це викликає велике занепокоєння в українців, які пережили геноцид. Світ, де тоталітаризм у тих чи інших формах продовжує існувати, повинен знати правду про Голодомор, адже ці знання дозволять уникнути подібних трагедій у майбутньому. Як доводить світовий досвід, заперечення геноцидів, їх ігнорування є надзвичайно небезпечним явищем, на яке не можна не зважати.</w:t>
      </w:r>
    </w:p>
    <w:p w:rsidR="001701A2" w:rsidRPr="00DA7574" w:rsidRDefault="001701A2" w:rsidP="00DA7574">
      <w:pPr>
        <w:spacing w:after="0" w:line="240" w:lineRule="auto"/>
        <w:jc w:val="both"/>
        <w:rPr>
          <w:rFonts w:ascii="Times New Roman" w:hAnsi="Times New Roman" w:cs="Times New Roman"/>
          <w:sz w:val="24"/>
          <w:szCs w:val="24"/>
        </w:rPr>
      </w:pPr>
    </w:p>
    <w:sectPr w:rsidR="001701A2" w:rsidRPr="00DA7574" w:rsidSect="00DA7574">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D69BB"/>
    <w:multiLevelType w:val="multilevel"/>
    <w:tmpl w:val="D4AEB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FC4017"/>
    <w:multiLevelType w:val="multilevel"/>
    <w:tmpl w:val="0192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8965EA"/>
    <w:multiLevelType w:val="multilevel"/>
    <w:tmpl w:val="08829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0550C7"/>
    <w:multiLevelType w:val="multilevel"/>
    <w:tmpl w:val="3A12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6607A3"/>
    <w:multiLevelType w:val="multilevel"/>
    <w:tmpl w:val="35F0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F8653F"/>
    <w:multiLevelType w:val="multilevel"/>
    <w:tmpl w:val="8BB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94C"/>
    <w:rsid w:val="001701A2"/>
    <w:rsid w:val="005C69D8"/>
    <w:rsid w:val="0078794C"/>
    <w:rsid w:val="008E15A7"/>
    <w:rsid w:val="009D3897"/>
    <w:rsid w:val="00AD1F79"/>
    <w:rsid w:val="00C203E1"/>
    <w:rsid w:val="00D40C0A"/>
    <w:rsid w:val="00DA7574"/>
    <w:rsid w:val="00F51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79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A75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94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7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794C"/>
    <w:rPr>
      <w:b/>
      <w:bCs/>
    </w:rPr>
  </w:style>
  <w:style w:type="character" w:styleId="a5">
    <w:name w:val="Hyperlink"/>
    <w:basedOn w:val="a0"/>
    <w:uiPriority w:val="99"/>
    <w:unhideWhenUsed/>
    <w:rsid w:val="00F518C2"/>
    <w:rPr>
      <w:color w:val="0000FF"/>
      <w:u w:val="single"/>
    </w:rPr>
  </w:style>
  <w:style w:type="character" w:customStyle="1" w:styleId="30">
    <w:name w:val="Заголовок 3 Знак"/>
    <w:basedOn w:val="a0"/>
    <w:link w:val="3"/>
    <w:uiPriority w:val="9"/>
    <w:semiHidden/>
    <w:rsid w:val="00DA7574"/>
    <w:rPr>
      <w:rFonts w:asciiTheme="majorHAnsi" w:eastAsiaTheme="majorEastAsia" w:hAnsiTheme="majorHAnsi" w:cstheme="majorBidi"/>
      <w:b/>
      <w:bCs/>
      <w:color w:val="4F81BD" w:themeColor="accent1"/>
    </w:rPr>
  </w:style>
  <w:style w:type="paragraph" w:styleId="a6">
    <w:name w:val="List Paragraph"/>
    <w:basedOn w:val="a"/>
    <w:uiPriority w:val="34"/>
    <w:qFormat/>
    <w:rsid w:val="00DA7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879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DA75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794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87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8794C"/>
    <w:rPr>
      <w:b/>
      <w:bCs/>
    </w:rPr>
  </w:style>
  <w:style w:type="character" w:styleId="a5">
    <w:name w:val="Hyperlink"/>
    <w:basedOn w:val="a0"/>
    <w:uiPriority w:val="99"/>
    <w:unhideWhenUsed/>
    <w:rsid w:val="00F518C2"/>
    <w:rPr>
      <w:color w:val="0000FF"/>
      <w:u w:val="single"/>
    </w:rPr>
  </w:style>
  <w:style w:type="character" w:customStyle="1" w:styleId="30">
    <w:name w:val="Заголовок 3 Знак"/>
    <w:basedOn w:val="a0"/>
    <w:link w:val="3"/>
    <w:uiPriority w:val="9"/>
    <w:semiHidden/>
    <w:rsid w:val="00DA7574"/>
    <w:rPr>
      <w:rFonts w:asciiTheme="majorHAnsi" w:eastAsiaTheme="majorEastAsia" w:hAnsiTheme="majorHAnsi" w:cstheme="majorBidi"/>
      <w:b/>
      <w:bCs/>
      <w:color w:val="4F81BD" w:themeColor="accent1"/>
    </w:rPr>
  </w:style>
  <w:style w:type="paragraph" w:styleId="a6">
    <w:name w:val="List Paragraph"/>
    <w:basedOn w:val="a"/>
    <w:uiPriority w:val="34"/>
    <w:qFormat/>
    <w:rsid w:val="00DA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20224">
      <w:bodyDiv w:val="1"/>
      <w:marLeft w:val="0"/>
      <w:marRight w:val="0"/>
      <w:marTop w:val="0"/>
      <w:marBottom w:val="0"/>
      <w:divBdr>
        <w:top w:val="none" w:sz="0" w:space="0" w:color="auto"/>
        <w:left w:val="none" w:sz="0" w:space="0" w:color="auto"/>
        <w:bottom w:val="none" w:sz="0" w:space="0" w:color="auto"/>
        <w:right w:val="none" w:sz="0" w:space="0" w:color="auto"/>
      </w:divBdr>
    </w:div>
    <w:div w:id="424691658">
      <w:bodyDiv w:val="1"/>
      <w:marLeft w:val="0"/>
      <w:marRight w:val="0"/>
      <w:marTop w:val="0"/>
      <w:marBottom w:val="0"/>
      <w:divBdr>
        <w:top w:val="none" w:sz="0" w:space="0" w:color="auto"/>
        <w:left w:val="none" w:sz="0" w:space="0" w:color="auto"/>
        <w:bottom w:val="none" w:sz="0" w:space="0" w:color="auto"/>
        <w:right w:val="none" w:sz="0" w:space="0" w:color="auto"/>
      </w:divBdr>
    </w:div>
    <w:div w:id="925923508">
      <w:bodyDiv w:val="1"/>
      <w:marLeft w:val="0"/>
      <w:marRight w:val="0"/>
      <w:marTop w:val="0"/>
      <w:marBottom w:val="0"/>
      <w:divBdr>
        <w:top w:val="none" w:sz="0" w:space="0" w:color="auto"/>
        <w:left w:val="none" w:sz="0" w:space="0" w:color="auto"/>
        <w:bottom w:val="none" w:sz="0" w:space="0" w:color="auto"/>
        <w:right w:val="none" w:sz="0" w:space="0" w:color="auto"/>
      </w:divBdr>
      <w:divsChild>
        <w:div w:id="1236159787">
          <w:marLeft w:val="0"/>
          <w:marRight w:val="0"/>
          <w:marTop w:val="150"/>
          <w:marBottom w:val="450"/>
          <w:divBdr>
            <w:top w:val="none" w:sz="0" w:space="0" w:color="auto"/>
            <w:left w:val="none" w:sz="0" w:space="0" w:color="auto"/>
            <w:bottom w:val="none" w:sz="0" w:space="0" w:color="auto"/>
            <w:right w:val="none" w:sz="0" w:space="0" w:color="auto"/>
          </w:divBdr>
        </w:div>
      </w:divsChild>
    </w:div>
    <w:div w:id="113914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morialholodomor.org.ua/sprotiv" TargetMode="External"/><Relationship Id="rId13" Type="http://schemas.openxmlformats.org/officeDocument/2006/relationships/hyperlink" Target="http://memorialholodomor.org.ua/yak_vijivali" TargetMode="External"/><Relationship Id="rId18" Type="http://schemas.openxmlformats.org/officeDocument/2006/relationships/hyperlink" Target="http://memorialholodomor.org.ua/masova_smert" TargetMode="External"/><Relationship Id="rId26" Type="http://schemas.openxmlformats.org/officeDocument/2006/relationships/hyperlink" Target="http://zakon3.rada.gov.ua/laws/show/995_043" TargetMode="External"/><Relationship Id="rId3" Type="http://schemas.microsoft.com/office/2007/relationships/stylesWithEffects" Target="stylesWithEffects.xml"/><Relationship Id="rId21" Type="http://schemas.openxmlformats.org/officeDocument/2006/relationships/hyperlink" Target="http://history.org.ua/LiberUA/978-966-2260-15-1/978-966-2260-15-1.pdf" TargetMode="External"/><Relationship Id="rId7" Type="http://schemas.openxmlformats.org/officeDocument/2006/relationships/hyperlink" Target="http://memorialholodomor.org.ua/radyanska_propaganda" TargetMode="External"/><Relationship Id="rId12" Type="http://schemas.openxmlformats.org/officeDocument/2006/relationships/hyperlink" Target="http://memorialholodomor.org.ua/viluchennyavsihproduktiv" TargetMode="External"/><Relationship Id="rId17" Type="http://schemas.openxmlformats.org/officeDocument/2006/relationships/hyperlink" Target="http://memorialholodomor.org.ua/eksport_zerna" TargetMode="External"/><Relationship Id="rId25" Type="http://schemas.openxmlformats.org/officeDocument/2006/relationships/hyperlink" Target="http://zakon5.rada.gov.ua/laws/show/995_004" TargetMode="External"/><Relationship Id="rId2" Type="http://schemas.openxmlformats.org/officeDocument/2006/relationships/styles" Target="styles.xml"/><Relationship Id="rId16" Type="http://schemas.openxmlformats.org/officeDocument/2006/relationships/hyperlink" Target="http://memorialholodomor.org.ua/svit_znav" TargetMode="External"/><Relationship Id="rId20" Type="http://schemas.openxmlformats.org/officeDocument/2006/relationships/hyperlink" Target="http://zakon5.rada.gov.ua/laws/show/995_15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memorialholodomor.org.ua/ukraina_do_golodomory" TargetMode="External"/><Relationship Id="rId11" Type="http://schemas.openxmlformats.org/officeDocument/2006/relationships/hyperlink" Target="http://memorialholodomor.org.ua/zakon_pro_5" TargetMode="External"/><Relationship Id="rId24" Type="http://schemas.openxmlformats.org/officeDocument/2006/relationships/hyperlink" Target="http://zakon3.rada.gov.ua/laws/show/2341-14" TargetMode="External"/><Relationship Id="rId5" Type="http://schemas.openxmlformats.org/officeDocument/2006/relationships/webSettings" Target="webSettings.xml"/><Relationship Id="rId15" Type="http://schemas.openxmlformats.org/officeDocument/2006/relationships/hyperlink" Target="http://memorialholodomor.org.ua/surogati" TargetMode="External"/><Relationship Id="rId23" Type="http://schemas.openxmlformats.org/officeDocument/2006/relationships/hyperlink" Target="http://zakon0.rada.gov.ua/laws/show/254%D0%BA/96-%D0%B2%D1%80" TargetMode="External"/><Relationship Id="rId28" Type="http://schemas.openxmlformats.org/officeDocument/2006/relationships/hyperlink" Target="http://memorialholodomor.org.ua/holodomor/genocide/court-order" TargetMode="External"/><Relationship Id="rId10" Type="http://schemas.openxmlformats.org/officeDocument/2006/relationships/hyperlink" Target="http://memorialholodomor.org.ua/plan_zdavannya_hliba" TargetMode="External"/><Relationship Id="rId19" Type="http://schemas.openxmlformats.org/officeDocument/2006/relationships/hyperlink" Target="http://memorialholodomor.org.ua/vidnovlennya_pravdi" TargetMode="External"/><Relationship Id="rId4" Type="http://schemas.openxmlformats.org/officeDocument/2006/relationships/settings" Target="settings.xml"/><Relationship Id="rId9" Type="http://schemas.openxmlformats.org/officeDocument/2006/relationships/hyperlink" Target="http://memorialholodomor.org.ua/namir_blok_viizdi" TargetMode="External"/><Relationship Id="rId14" Type="http://schemas.openxmlformats.org/officeDocument/2006/relationships/hyperlink" Target="http://memorialholodomor.org.ua/chorna_doshka" TargetMode="External"/><Relationship Id="rId22" Type="http://schemas.openxmlformats.org/officeDocument/2006/relationships/hyperlink" Target="http://zakon0.rada.gov.ua/laws/show/376-16" TargetMode="External"/><Relationship Id="rId27" Type="http://schemas.openxmlformats.org/officeDocument/2006/relationships/hyperlink" Target="http://zakon3.rada.gov.ua/laws/show/995_168"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13202</Words>
  <Characters>7526</Characters>
  <Application>Microsoft Office Word</Application>
  <DocSecurity>0</DocSecurity>
  <Lines>62</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user_4</dc:creator>
  <cp:lastModifiedBy>Политика</cp:lastModifiedBy>
  <cp:revision>5</cp:revision>
  <dcterms:created xsi:type="dcterms:W3CDTF">2018-10-16T13:32:00Z</dcterms:created>
  <dcterms:modified xsi:type="dcterms:W3CDTF">2018-11-20T07:59:00Z</dcterms:modified>
</cp:coreProperties>
</file>